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D31AF" w14:textId="66F3F988" w:rsidR="009F52D7" w:rsidRPr="00554399" w:rsidRDefault="009F52D7" w:rsidP="009F52D7">
      <w:pPr>
        <w:pStyle w:val="Header"/>
        <w:keepLines/>
        <w:tabs>
          <w:tab w:val="clear" w:pos="4153"/>
          <w:tab w:val="clear" w:pos="8306"/>
          <w:tab w:val="right" w:pos="10440"/>
          <w:tab w:val="right" w:pos="13323"/>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sidRPr="00277FAB">
        <w:t xml:space="preserve"> </w:t>
      </w:r>
      <w:r w:rsidR="00B8567C">
        <w:rPr>
          <w:rFonts w:ascii="Arial" w:hAnsi="Arial" w:cs="Arial"/>
          <w:b/>
          <w:sz w:val="24"/>
          <w:szCs w:val="24"/>
        </w:rPr>
        <w:t>99</w:t>
      </w:r>
      <w:r w:rsidR="00951300">
        <w:rPr>
          <w:rFonts w:ascii="Arial" w:hAnsi="Arial" w:cs="Arial"/>
          <w:b/>
          <w:sz w:val="24"/>
          <w:szCs w:val="24"/>
        </w:rPr>
        <w:t>-</w:t>
      </w:r>
      <w:r w:rsidR="00951300" w:rsidRPr="00CD5A36">
        <w:rPr>
          <w:rFonts w:ascii="Arial" w:hAnsi="Arial" w:cs="Arial"/>
          <w:b/>
          <w:sz w:val="24"/>
          <w:szCs w:val="24"/>
        </w:rPr>
        <w:t>e</w:t>
      </w:r>
      <w:r w:rsidRPr="00554399">
        <w:rPr>
          <w:rFonts w:ascii="Arial" w:hAnsi="Arial" w:cs="Arial"/>
          <w:b/>
          <w:sz w:val="24"/>
          <w:szCs w:val="24"/>
        </w:rPr>
        <w:tab/>
      </w:r>
      <w:r w:rsidRPr="00F93ACE">
        <w:rPr>
          <w:rFonts w:ascii="Arial" w:hAnsi="Arial" w:cs="Arial"/>
          <w:b/>
          <w:sz w:val="24"/>
          <w:szCs w:val="24"/>
        </w:rPr>
        <w:t>R4-2</w:t>
      </w:r>
      <w:r w:rsidR="00E5586A" w:rsidRPr="00F93ACE">
        <w:rPr>
          <w:rFonts w:ascii="Arial" w:hAnsi="Arial" w:cs="Arial"/>
          <w:b/>
          <w:sz w:val="24"/>
          <w:szCs w:val="24"/>
        </w:rPr>
        <w:t>10</w:t>
      </w:r>
      <w:r w:rsidR="00F93ACE" w:rsidRPr="00F93ACE">
        <w:rPr>
          <w:rFonts w:ascii="Arial" w:hAnsi="Arial" w:cs="Arial"/>
          <w:b/>
          <w:sz w:val="24"/>
          <w:szCs w:val="24"/>
        </w:rPr>
        <w:t>9356</w:t>
      </w:r>
    </w:p>
    <w:p w14:paraId="2C67BE8C" w14:textId="332FE518" w:rsidR="009F52D7" w:rsidRPr="00554399" w:rsidRDefault="00951300" w:rsidP="00951300">
      <w:pPr>
        <w:pStyle w:val="Header"/>
        <w:tabs>
          <w:tab w:val="clear" w:pos="4153"/>
          <w:tab w:val="clear" w:pos="8306"/>
          <w:tab w:val="right" w:pos="9781"/>
          <w:tab w:val="right" w:pos="13323"/>
        </w:tabs>
        <w:spacing w:after="120"/>
        <w:outlineLvl w:val="0"/>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sidR="00B8567C">
        <w:rPr>
          <w:rFonts w:ascii="Arial" w:eastAsia="SimSun" w:hAnsi="Arial"/>
          <w:b/>
          <w:sz w:val="24"/>
          <w:szCs w:val="24"/>
          <w:lang w:eastAsia="zh-CN"/>
        </w:rPr>
        <w:t>May</w:t>
      </w:r>
      <w:r>
        <w:rPr>
          <w:rFonts w:ascii="Arial" w:eastAsia="SimSun" w:hAnsi="Arial"/>
          <w:b/>
          <w:sz w:val="24"/>
          <w:szCs w:val="24"/>
          <w:lang w:eastAsia="zh-CN"/>
        </w:rPr>
        <w:t xml:space="preserve"> 1</w:t>
      </w:r>
      <w:r w:rsidR="00B8567C">
        <w:rPr>
          <w:rFonts w:ascii="Arial" w:eastAsia="SimSun" w:hAnsi="Arial"/>
          <w:b/>
          <w:sz w:val="24"/>
          <w:szCs w:val="24"/>
          <w:lang w:eastAsia="zh-CN"/>
        </w:rPr>
        <w:t>9</w:t>
      </w:r>
      <w:r>
        <w:rPr>
          <w:rFonts w:ascii="Arial" w:eastAsia="SimSun" w:hAnsi="Arial"/>
          <w:b/>
          <w:sz w:val="24"/>
          <w:szCs w:val="24"/>
          <w:lang w:eastAsia="zh-CN"/>
        </w:rPr>
        <w:t>-2</w:t>
      </w:r>
      <w:r w:rsidR="00B8567C">
        <w:rPr>
          <w:rFonts w:ascii="Arial" w:eastAsia="SimSun" w:hAnsi="Arial"/>
          <w:b/>
          <w:sz w:val="24"/>
          <w:szCs w:val="24"/>
          <w:lang w:eastAsia="zh-CN"/>
        </w:rPr>
        <w:t>7</w:t>
      </w:r>
      <w:r w:rsidRPr="00CD5A36">
        <w:rPr>
          <w:rFonts w:ascii="Arial" w:eastAsia="SimSun" w:hAnsi="Arial"/>
          <w:b/>
          <w:sz w:val="24"/>
          <w:szCs w:val="24"/>
          <w:lang w:eastAsia="zh-CN"/>
        </w:rPr>
        <w:t>, 2021</w:t>
      </w:r>
    </w:p>
    <w:p w14:paraId="2305CEA3" w14:textId="4D5F3ACE" w:rsidR="009F52D7" w:rsidRPr="00303915" w:rsidRDefault="009F52D7" w:rsidP="009F52D7">
      <w:pPr>
        <w:pStyle w:val="CH"/>
        <w:rPr>
          <w:sz w:val="24"/>
          <w:szCs w:val="24"/>
        </w:rPr>
      </w:pPr>
      <w:r w:rsidRPr="00303915">
        <w:rPr>
          <w:sz w:val="24"/>
          <w:szCs w:val="24"/>
        </w:rPr>
        <w:t>Agenda item:</w:t>
      </w:r>
      <w:r w:rsidRPr="00303915">
        <w:rPr>
          <w:sz w:val="24"/>
          <w:szCs w:val="24"/>
        </w:rPr>
        <w:tab/>
      </w:r>
      <w:r w:rsidR="00B10065" w:rsidRPr="00AA49C5">
        <w:rPr>
          <w:sz w:val="24"/>
          <w:szCs w:val="24"/>
        </w:rPr>
        <w:t>9.7.3</w:t>
      </w:r>
      <w:r w:rsidR="005D1B1F" w:rsidRPr="00AA49C5">
        <w:rPr>
          <w:sz w:val="24"/>
          <w:szCs w:val="24"/>
        </w:rPr>
        <w:t>.</w:t>
      </w:r>
      <w:r w:rsidR="00E5586A" w:rsidRPr="00AA49C5">
        <w:rPr>
          <w:sz w:val="24"/>
          <w:szCs w:val="24"/>
        </w:rPr>
        <w:t>2</w:t>
      </w:r>
    </w:p>
    <w:p w14:paraId="30D50B86" w14:textId="77777777" w:rsidR="009F52D7" w:rsidRPr="00303915" w:rsidRDefault="009F52D7" w:rsidP="009F52D7">
      <w:pPr>
        <w:pStyle w:val="CH"/>
        <w:rPr>
          <w:sz w:val="24"/>
          <w:szCs w:val="24"/>
        </w:rPr>
      </w:pPr>
      <w:r w:rsidRPr="00303915">
        <w:rPr>
          <w:sz w:val="24"/>
          <w:szCs w:val="24"/>
        </w:rPr>
        <w:t>Source:</w:t>
      </w:r>
      <w:r w:rsidRPr="00303915">
        <w:rPr>
          <w:sz w:val="24"/>
          <w:szCs w:val="24"/>
        </w:rPr>
        <w:tab/>
        <w:t>Apple Inc.</w:t>
      </w:r>
    </w:p>
    <w:p w14:paraId="7827D204" w14:textId="205D8F8B" w:rsidR="009F52D7" w:rsidRPr="00303915" w:rsidRDefault="009F52D7" w:rsidP="009F52D7">
      <w:pPr>
        <w:pStyle w:val="CH"/>
        <w:rPr>
          <w:sz w:val="24"/>
          <w:szCs w:val="24"/>
          <w:lang w:val="de-DE"/>
        </w:rPr>
      </w:pPr>
      <w:r w:rsidRPr="00303915">
        <w:rPr>
          <w:sz w:val="24"/>
          <w:szCs w:val="24"/>
        </w:rPr>
        <w:t>Title:</w:t>
      </w:r>
      <w:r w:rsidRPr="00303915">
        <w:rPr>
          <w:sz w:val="24"/>
          <w:szCs w:val="24"/>
        </w:rPr>
        <w:tab/>
      </w:r>
      <w:r w:rsidR="00B10065">
        <w:rPr>
          <w:sz w:val="24"/>
          <w:szCs w:val="24"/>
        </w:rPr>
        <w:t xml:space="preserve">Discussion on </w:t>
      </w:r>
      <w:r w:rsidR="00B10065" w:rsidRPr="00B10065">
        <w:rPr>
          <w:sz w:val="24"/>
          <w:szCs w:val="24"/>
        </w:rPr>
        <w:t>PDSCH CA Requirements in HST</w:t>
      </w:r>
    </w:p>
    <w:p w14:paraId="2AB0E874" w14:textId="4AAD037E" w:rsidR="009F52D7" w:rsidRPr="00303915" w:rsidRDefault="009F52D7" w:rsidP="009F52D7">
      <w:pPr>
        <w:pStyle w:val="CH"/>
        <w:rPr>
          <w:sz w:val="24"/>
          <w:szCs w:val="24"/>
        </w:rPr>
      </w:pPr>
      <w:r w:rsidRPr="00303915">
        <w:rPr>
          <w:sz w:val="24"/>
          <w:szCs w:val="24"/>
        </w:rPr>
        <w:t>Release:</w:t>
      </w:r>
      <w:r w:rsidRPr="00303915">
        <w:rPr>
          <w:sz w:val="24"/>
          <w:szCs w:val="24"/>
        </w:rPr>
        <w:tab/>
        <w:t>Rel-1</w:t>
      </w:r>
      <w:r w:rsidR="00B10065">
        <w:rPr>
          <w:sz w:val="24"/>
          <w:szCs w:val="24"/>
        </w:rPr>
        <w:t>7</w:t>
      </w:r>
    </w:p>
    <w:p w14:paraId="5FD26D80" w14:textId="77777777" w:rsidR="009F52D7" w:rsidRPr="00303915" w:rsidRDefault="009F52D7" w:rsidP="009F52D7">
      <w:pPr>
        <w:pStyle w:val="CH"/>
        <w:rPr>
          <w:sz w:val="24"/>
          <w:szCs w:val="24"/>
        </w:rPr>
      </w:pPr>
      <w:r w:rsidRPr="00303915">
        <w:rPr>
          <w:sz w:val="24"/>
          <w:szCs w:val="24"/>
        </w:rPr>
        <w:t>Document for:</w:t>
      </w:r>
      <w:r w:rsidRPr="00303915">
        <w:rPr>
          <w:sz w:val="24"/>
          <w:szCs w:val="24"/>
        </w:rPr>
        <w:tab/>
        <w:t>Discussion</w:t>
      </w:r>
    </w:p>
    <w:p w14:paraId="26BFACA8" w14:textId="77777777" w:rsidR="009F52D7" w:rsidRPr="0008103A" w:rsidRDefault="009F52D7" w:rsidP="009F52D7">
      <w:pPr>
        <w:pStyle w:val="CH"/>
      </w:pPr>
    </w:p>
    <w:p w14:paraId="224F64C0" w14:textId="77777777" w:rsidR="009F52D7" w:rsidRPr="00303915" w:rsidRDefault="009F52D7" w:rsidP="009F52D7">
      <w:pPr>
        <w:pStyle w:val="Heading1"/>
      </w:pPr>
      <w:r w:rsidRPr="00303915">
        <w:t xml:space="preserve">1. Introduction </w:t>
      </w:r>
    </w:p>
    <w:p w14:paraId="20EB9133" w14:textId="733C576B" w:rsidR="00BB0D8B" w:rsidRDefault="009F52D7" w:rsidP="009F52D7">
      <w:pPr>
        <w:spacing w:after="120"/>
        <w:rPr>
          <w:sz w:val="20"/>
          <w:szCs w:val="20"/>
        </w:rPr>
      </w:pPr>
      <w:r w:rsidRPr="00BB0D8B">
        <w:rPr>
          <w:sz w:val="20"/>
          <w:szCs w:val="20"/>
        </w:rPr>
        <w:t>In RAN4#9</w:t>
      </w:r>
      <w:r w:rsidR="00B8567C" w:rsidRPr="00BB0D8B">
        <w:rPr>
          <w:sz w:val="20"/>
          <w:szCs w:val="20"/>
        </w:rPr>
        <w:t>8bis-</w:t>
      </w:r>
      <w:r w:rsidRPr="00BB0D8B">
        <w:rPr>
          <w:sz w:val="20"/>
          <w:szCs w:val="20"/>
        </w:rPr>
        <w:t xml:space="preserve">e </w:t>
      </w:r>
      <w:r w:rsidR="005D1B1F" w:rsidRPr="00BB0D8B">
        <w:rPr>
          <w:sz w:val="20"/>
          <w:szCs w:val="20"/>
        </w:rPr>
        <w:t xml:space="preserve">UE demodulation </w:t>
      </w:r>
      <w:r w:rsidR="00BB0D8B" w:rsidRPr="00BB0D8B">
        <w:rPr>
          <w:sz w:val="20"/>
          <w:szCs w:val="20"/>
        </w:rPr>
        <w:t>for FR1 HST</w:t>
      </w:r>
      <w:r w:rsidR="005D1B1F" w:rsidRPr="00BB0D8B">
        <w:rPr>
          <w:sz w:val="20"/>
          <w:szCs w:val="20"/>
        </w:rPr>
        <w:t xml:space="preserve"> was discussed and way forward [1] was agreed. </w:t>
      </w:r>
      <w:r w:rsidR="00BB0D8B">
        <w:rPr>
          <w:sz w:val="20"/>
          <w:szCs w:val="20"/>
        </w:rPr>
        <w:t>The following agreements were made for PDSCH requirements in CA scenarios.</w:t>
      </w:r>
    </w:p>
    <w:tbl>
      <w:tblPr>
        <w:tblStyle w:val="TableGrid"/>
        <w:tblW w:w="0" w:type="auto"/>
        <w:tblLook w:val="04A0" w:firstRow="1" w:lastRow="0" w:firstColumn="1" w:lastColumn="0" w:noHBand="0" w:noVBand="1"/>
      </w:tblPr>
      <w:tblGrid>
        <w:gridCol w:w="9350"/>
      </w:tblGrid>
      <w:tr w:rsidR="00BB0D8B" w14:paraId="3437251E" w14:textId="77777777" w:rsidTr="00BB0D8B">
        <w:tc>
          <w:tcPr>
            <w:tcW w:w="9350" w:type="dxa"/>
          </w:tcPr>
          <w:p w14:paraId="0CB8B35F" w14:textId="77777777" w:rsidR="00BB0D8B" w:rsidRPr="00BB0D8B" w:rsidRDefault="00BB0D8B" w:rsidP="00BB0D8B">
            <w:pPr>
              <w:numPr>
                <w:ilvl w:val="0"/>
                <w:numId w:val="3"/>
              </w:numPr>
              <w:spacing w:after="120"/>
              <w:rPr>
                <w:sz w:val="20"/>
                <w:szCs w:val="20"/>
              </w:rPr>
            </w:pPr>
            <w:r w:rsidRPr="00BB0D8B">
              <w:rPr>
                <w:sz w:val="20"/>
                <w:szCs w:val="20"/>
              </w:rPr>
              <w:t>Transmission schemes</w:t>
            </w:r>
          </w:p>
          <w:p w14:paraId="24C60B98" w14:textId="77777777" w:rsidR="00BB0D8B" w:rsidRPr="00BB0D8B" w:rsidRDefault="00BB0D8B" w:rsidP="00BB0D8B">
            <w:pPr>
              <w:numPr>
                <w:ilvl w:val="1"/>
                <w:numId w:val="3"/>
              </w:numPr>
              <w:spacing w:after="120"/>
              <w:rPr>
                <w:sz w:val="20"/>
                <w:szCs w:val="20"/>
              </w:rPr>
            </w:pPr>
            <w:r w:rsidRPr="00BB0D8B">
              <w:rPr>
                <w:sz w:val="20"/>
                <w:szCs w:val="20"/>
              </w:rPr>
              <w:t>For HST-DPS, considering DPS with both one and two active TCI(s). Reuse the applicability rule between the two DPS schemes from single carrier</w:t>
            </w:r>
          </w:p>
          <w:p w14:paraId="5CB79604" w14:textId="77777777" w:rsidR="00BB0D8B" w:rsidRPr="00BB0D8B" w:rsidRDefault="00BB0D8B" w:rsidP="00BB0D8B">
            <w:pPr>
              <w:numPr>
                <w:ilvl w:val="0"/>
                <w:numId w:val="3"/>
              </w:numPr>
              <w:spacing w:after="120"/>
              <w:rPr>
                <w:sz w:val="20"/>
                <w:szCs w:val="20"/>
              </w:rPr>
            </w:pPr>
            <w:r w:rsidRPr="00BB0D8B">
              <w:rPr>
                <w:sz w:val="20"/>
                <w:szCs w:val="20"/>
                <w:lang w:val="en-GB"/>
              </w:rPr>
              <w:t>Special slot configuration</w:t>
            </w:r>
          </w:p>
          <w:p w14:paraId="0A030274" w14:textId="77777777" w:rsidR="00BB0D8B" w:rsidRPr="00BB0D8B" w:rsidRDefault="00BB0D8B" w:rsidP="00BB0D8B">
            <w:pPr>
              <w:numPr>
                <w:ilvl w:val="1"/>
                <w:numId w:val="3"/>
              </w:numPr>
              <w:spacing w:after="120"/>
              <w:rPr>
                <w:sz w:val="20"/>
                <w:szCs w:val="20"/>
              </w:rPr>
            </w:pPr>
            <w:r w:rsidRPr="00BB0D8B">
              <w:rPr>
                <w:sz w:val="20"/>
                <w:szCs w:val="20"/>
              </w:rPr>
              <w:t>PDSCH is not scheduled on ‘S’ slots under HST-SFN propagation condition for HST CA requirements</w:t>
            </w:r>
          </w:p>
          <w:p w14:paraId="08D9747C" w14:textId="77777777" w:rsidR="00BB0D8B" w:rsidRPr="00BB0D8B" w:rsidRDefault="00BB0D8B" w:rsidP="00BB0D8B">
            <w:pPr>
              <w:numPr>
                <w:ilvl w:val="0"/>
                <w:numId w:val="3"/>
              </w:numPr>
              <w:spacing w:after="120"/>
              <w:rPr>
                <w:sz w:val="20"/>
                <w:szCs w:val="20"/>
              </w:rPr>
            </w:pPr>
            <w:r w:rsidRPr="00BB0D8B">
              <w:rPr>
                <w:sz w:val="20"/>
                <w:szCs w:val="20"/>
                <w:lang w:val="en-GB"/>
              </w:rPr>
              <w:t>Network-assisted signalling</w:t>
            </w:r>
          </w:p>
          <w:p w14:paraId="19566E06" w14:textId="77777777" w:rsidR="00BB0D8B" w:rsidRPr="00BB0D8B" w:rsidRDefault="00BB0D8B" w:rsidP="00BB0D8B">
            <w:pPr>
              <w:numPr>
                <w:ilvl w:val="1"/>
                <w:numId w:val="3"/>
              </w:numPr>
              <w:spacing w:after="120"/>
              <w:rPr>
                <w:sz w:val="20"/>
                <w:szCs w:val="20"/>
              </w:rPr>
            </w:pPr>
            <w:r w:rsidRPr="00BB0D8B">
              <w:rPr>
                <w:sz w:val="20"/>
                <w:szCs w:val="20"/>
              </w:rPr>
              <w:t>Existing HST network assisted signaling can cover CA scenario</w:t>
            </w:r>
          </w:p>
          <w:p w14:paraId="23C79FC4" w14:textId="77777777" w:rsidR="00BB0D8B" w:rsidRPr="00BB0D8B" w:rsidRDefault="00BB0D8B" w:rsidP="00BB0D8B">
            <w:pPr>
              <w:numPr>
                <w:ilvl w:val="0"/>
                <w:numId w:val="3"/>
              </w:numPr>
              <w:spacing w:after="120"/>
              <w:rPr>
                <w:sz w:val="20"/>
                <w:szCs w:val="20"/>
              </w:rPr>
            </w:pPr>
            <w:r w:rsidRPr="00BB0D8B">
              <w:rPr>
                <w:sz w:val="20"/>
                <w:szCs w:val="20"/>
                <w:lang w:val="en-GB"/>
              </w:rPr>
              <w:t>UE capability signalling</w:t>
            </w:r>
          </w:p>
          <w:p w14:paraId="3C48F5E6" w14:textId="77777777" w:rsidR="00BB0D8B" w:rsidRPr="00BB0D8B" w:rsidRDefault="00BB0D8B" w:rsidP="00BB0D8B">
            <w:pPr>
              <w:numPr>
                <w:ilvl w:val="1"/>
                <w:numId w:val="3"/>
              </w:numPr>
              <w:spacing w:after="120"/>
              <w:rPr>
                <w:sz w:val="20"/>
                <w:szCs w:val="20"/>
              </w:rPr>
            </w:pPr>
            <w:r w:rsidRPr="00BB0D8B">
              <w:rPr>
                <w:sz w:val="20"/>
                <w:szCs w:val="20"/>
              </w:rPr>
              <w:t>Option 1: Existing UE capability can cover CA scenario</w:t>
            </w:r>
          </w:p>
          <w:p w14:paraId="560E4E46" w14:textId="77777777" w:rsidR="00BB0D8B" w:rsidRPr="00BB0D8B" w:rsidRDefault="00BB0D8B" w:rsidP="00BB0D8B">
            <w:pPr>
              <w:numPr>
                <w:ilvl w:val="1"/>
                <w:numId w:val="3"/>
              </w:numPr>
              <w:spacing w:after="120"/>
              <w:rPr>
                <w:sz w:val="20"/>
                <w:szCs w:val="20"/>
              </w:rPr>
            </w:pPr>
            <w:r w:rsidRPr="00BB0D8B">
              <w:rPr>
                <w:sz w:val="20"/>
                <w:szCs w:val="20"/>
              </w:rPr>
              <w:t>Option 2: Define UE capability signaling for UE supporting HST-SFN CA and HST-DPS CA</w:t>
            </w:r>
          </w:p>
          <w:p w14:paraId="7DDDA579" w14:textId="77777777" w:rsidR="00BB0D8B" w:rsidRPr="00BB0D8B" w:rsidRDefault="00BB0D8B" w:rsidP="00BB0D8B">
            <w:pPr>
              <w:numPr>
                <w:ilvl w:val="0"/>
                <w:numId w:val="3"/>
              </w:numPr>
              <w:spacing w:after="120"/>
              <w:rPr>
                <w:sz w:val="20"/>
                <w:szCs w:val="20"/>
              </w:rPr>
            </w:pPr>
            <w:r w:rsidRPr="00BB0D8B">
              <w:rPr>
                <w:sz w:val="20"/>
                <w:szCs w:val="20"/>
              </w:rPr>
              <w:t>Applicability rule between single carrier and CA</w:t>
            </w:r>
          </w:p>
          <w:p w14:paraId="3B220F30" w14:textId="77777777" w:rsidR="00BB0D8B" w:rsidRPr="00BB0D8B" w:rsidRDefault="00BB0D8B" w:rsidP="00BB0D8B">
            <w:pPr>
              <w:numPr>
                <w:ilvl w:val="1"/>
                <w:numId w:val="3"/>
              </w:numPr>
              <w:spacing w:after="120"/>
              <w:rPr>
                <w:sz w:val="20"/>
                <w:szCs w:val="20"/>
              </w:rPr>
            </w:pPr>
            <w:r w:rsidRPr="00BB0D8B">
              <w:rPr>
                <w:sz w:val="20"/>
                <w:szCs w:val="20"/>
              </w:rPr>
              <w:t>Discuss applicability rule between single carrier and CA later based on the conclusion of applicability rule for HST-SFN joint transmission scheme and DPS transmission scheme.</w:t>
            </w:r>
          </w:p>
          <w:p w14:paraId="3EA3FD3F" w14:textId="77777777" w:rsidR="00BB0D8B" w:rsidRDefault="00BB0D8B" w:rsidP="009F52D7">
            <w:pPr>
              <w:spacing w:after="120"/>
              <w:rPr>
                <w:sz w:val="20"/>
                <w:szCs w:val="20"/>
              </w:rPr>
            </w:pPr>
          </w:p>
        </w:tc>
      </w:tr>
    </w:tbl>
    <w:p w14:paraId="68DBE506" w14:textId="77777777" w:rsidR="00BB0D8B" w:rsidRPr="00BB0D8B" w:rsidRDefault="00BB0D8B" w:rsidP="009F52D7">
      <w:pPr>
        <w:spacing w:after="120"/>
        <w:rPr>
          <w:sz w:val="20"/>
          <w:szCs w:val="20"/>
        </w:rPr>
      </w:pPr>
    </w:p>
    <w:p w14:paraId="5AD8EAAC" w14:textId="2A68F5AA" w:rsidR="009F52D7" w:rsidRPr="00902CCA" w:rsidRDefault="005D1B1F" w:rsidP="009F52D7">
      <w:pPr>
        <w:spacing w:after="120"/>
        <w:rPr>
          <w:sz w:val="20"/>
          <w:szCs w:val="20"/>
        </w:rPr>
      </w:pPr>
      <w:r w:rsidRPr="00BB0D8B">
        <w:rPr>
          <w:sz w:val="20"/>
          <w:szCs w:val="20"/>
        </w:rPr>
        <w:t xml:space="preserve">In this contribution we present our views on </w:t>
      </w:r>
      <w:r w:rsidR="00BB0D8B">
        <w:rPr>
          <w:sz w:val="20"/>
          <w:szCs w:val="20"/>
        </w:rPr>
        <w:t>the o</w:t>
      </w:r>
      <w:r w:rsidR="007711C0">
        <w:rPr>
          <w:sz w:val="20"/>
          <w:szCs w:val="20"/>
        </w:rPr>
        <w:t>p</w:t>
      </w:r>
      <w:r w:rsidR="00BB0D8B">
        <w:rPr>
          <w:sz w:val="20"/>
          <w:szCs w:val="20"/>
        </w:rPr>
        <w:t xml:space="preserve">en issues related </w:t>
      </w:r>
      <w:r w:rsidR="007711C0">
        <w:rPr>
          <w:sz w:val="20"/>
          <w:szCs w:val="20"/>
        </w:rPr>
        <w:t xml:space="preserve">to </w:t>
      </w:r>
      <w:r w:rsidR="007711C0" w:rsidRPr="00BB0D8B">
        <w:rPr>
          <w:sz w:val="20"/>
          <w:szCs w:val="20"/>
        </w:rPr>
        <w:t>PDSCH</w:t>
      </w:r>
      <w:r w:rsidR="00BB0D8B">
        <w:rPr>
          <w:sz w:val="20"/>
          <w:szCs w:val="20"/>
        </w:rPr>
        <w:t xml:space="preserve"> requirements in CA scenarios</w:t>
      </w:r>
      <w:r w:rsidRPr="00BB0D8B">
        <w:rPr>
          <w:sz w:val="20"/>
          <w:szCs w:val="20"/>
        </w:rPr>
        <w:t>.</w:t>
      </w:r>
      <w:r>
        <w:rPr>
          <w:sz w:val="20"/>
          <w:szCs w:val="20"/>
        </w:rPr>
        <w:t xml:space="preserve"> </w:t>
      </w:r>
      <w:r w:rsidR="009F52D7" w:rsidRPr="00902CCA">
        <w:rPr>
          <w:sz w:val="20"/>
          <w:szCs w:val="20"/>
        </w:rPr>
        <w:t xml:space="preserve"> </w:t>
      </w:r>
    </w:p>
    <w:p w14:paraId="4EAFA8EB" w14:textId="77777777" w:rsidR="009F52D7" w:rsidRDefault="009F52D7" w:rsidP="009F52D7">
      <w:pPr>
        <w:pStyle w:val="Heading1"/>
      </w:pPr>
      <w:r>
        <w:t>2. Discussion</w:t>
      </w:r>
    </w:p>
    <w:p w14:paraId="6BB3AD6B" w14:textId="0D368CC2" w:rsidR="009F52D7" w:rsidRDefault="007711C0" w:rsidP="005B410D">
      <w:pPr>
        <w:spacing w:after="120"/>
        <w:rPr>
          <w:rFonts w:eastAsia="SimSun"/>
          <w:sz w:val="20"/>
          <w:szCs w:val="20"/>
          <w:lang w:val="en-GB" w:eastAsia="en-GB"/>
        </w:rPr>
      </w:pPr>
      <w:r>
        <w:rPr>
          <w:rFonts w:eastAsia="SimSun"/>
          <w:sz w:val="20"/>
          <w:szCs w:val="20"/>
          <w:lang w:val="en-GB" w:eastAsia="en-GB"/>
        </w:rPr>
        <w:t>The open issues related to PDSCH requirements in CA scenarios are:</w:t>
      </w:r>
    </w:p>
    <w:p w14:paraId="39EF61FF" w14:textId="77777777" w:rsidR="007711C0" w:rsidRPr="007711C0" w:rsidRDefault="007711C0" w:rsidP="008E1BC6">
      <w:pPr>
        <w:numPr>
          <w:ilvl w:val="0"/>
          <w:numId w:val="12"/>
        </w:numPr>
        <w:spacing w:after="120"/>
        <w:rPr>
          <w:rFonts w:eastAsia="SimSun"/>
          <w:sz w:val="20"/>
          <w:szCs w:val="20"/>
          <w:lang w:eastAsia="en-GB"/>
        </w:rPr>
      </w:pPr>
      <w:r w:rsidRPr="007711C0">
        <w:rPr>
          <w:rFonts w:eastAsia="SimSun"/>
          <w:sz w:val="20"/>
          <w:szCs w:val="20"/>
          <w:lang w:eastAsia="en-GB"/>
        </w:rPr>
        <w:t>SCS configuration and applicability rules for SCS configuration</w:t>
      </w:r>
    </w:p>
    <w:p w14:paraId="6F0113AA" w14:textId="77777777" w:rsidR="007711C0" w:rsidRPr="007711C0" w:rsidRDefault="007711C0" w:rsidP="008E1BC6">
      <w:pPr>
        <w:numPr>
          <w:ilvl w:val="0"/>
          <w:numId w:val="12"/>
        </w:numPr>
        <w:spacing w:after="120"/>
        <w:rPr>
          <w:rFonts w:eastAsia="SimSun"/>
          <w:sz w:val="20"/>
          <w:szCs w:val="20"/>
          <w:lang w:eastAsia="en-GB"/>
        </w:rPr>
      </w:pPr>
      <w:r w:rsidRPr="007711C0">
        <w:rPr>
          <w:rFonts w:eastAsia="SimSun"/>
          <w:sz w:val="20"/>
          <w:szCs w:val="20"/>
          <w:lang w:eastAsia="en-GB"/>
        </w:rPr>
        <w:t>Applicability rule for HST-SFN joint transmission scheme and DPS transmission scheme</w:t>
      </w:r>
    </w:p>
    <w:p w14:paraId="083876C3" w14:textId="77777777" w:rsidR="007711C0" w:rsidRPr="007711C0" w:rsidRDefault="007711C0" w:rsidP="008E1BC6">
      <w:pPr>
        <w:numPr>
          <w:ilvl w:val="0"/>
          <w:numId w:val="12"/>
        </w:numPr>
        <w:spacing w:after="120"/>
        <w:rPr>
          <w:rFonts w:eastAsia="SimSun"/>
          <w:sz w:val="20"/>
          <w:szCs w:val="20"/>
          <w:lang w:eastAsia="en-GB"/>
        </w:rPr>
      </w:pPr>
      <w:r w:rsidRPr="007711C0">
        <w:rPr>
          <w:rFonts w:eastAsia="SimSun"/>
          <w:sz w:val="20"/>
          <w:szCs w:val="20"/>
          <w:lang w:val="en-GB" w:eastAsia="en-GB"/>
        </w:rPr>
        <w:t>UE capability signalling</w:t>
      </w:r>
    </w:p>
    <w:p w14:paraId="4C31B3A1" w14:textId="249F12AE" w:rsidR="007711C0" w:rsidRPr="007711C0" w:rsidRDefault="007711C0" w:rsidP="008E1BC6">
      <w:pPr>
        <w:numPr>
          <w:ilvl w:val="0"/>
          <w:numId w:val="12"/>
        </w:numPr>
        <w:spacing w:after="120"/>
        <w:rPr>
          <w:rFonts w:eastAsia="SimSun"/>
          <w:sz w:val="20"/>
          <w:szCs w:val="20"/>
          <w:lang w:eastAsia="en-GB"/>
        </w:rPr>
      </w:pPr>
      <w:r w:rsidRPr="007711C0">
        <w:rPr>
          <w:rFonts w:eastAsia="SimSun"/>
          <w:sz w:val="20"/>
          <w:szCs w:val="20"/>
          <w:lang w:eastAsia="en-GB"/>
        </w:rPr>
        <w:t xml:space="preserve">HST-DPS channel model </w:t>
      </w:r>
      <w:r>
        <w:rPr>
          <w:rFonts w:eastAsia="SimSun"/>
          <w:sz w:val="20"/>
          <w:szCs w:val="20"/>
          <w:lang w:eastAsia="en-GB"/>
        </w:rPr>
        <w:t>update</w:t>
      </w:r>
    </w:p>
    <w:p w14:paraId="7E97BB0D" w14:textId="5DE1F84A" w:rsidR="007711C0" w:rsidRPr="007711C0" w:rsidRDefault="007711C0" w:rsidP="008E1BC6">
      <w:pPr>
        <w:numPr>
          <w:ilvl w:val="0"/>
          <w:numId w:val="12"/>
        </w:numPr>
        <w:spacing w:after="120"/>
        <w:rPr>
          <w:rFonts w:eastAsia="SimSun"/>
          <w:sz w:val="20"/>
          <w:szCs w:val="20"/>
          <w:lang w:eastAsia="en-GB"/>
        </w:rPr>
      </w:pPr>
      <w:r>
        <w:rPr>
          <w:rFonts w:eastAsia="SimSun"/>
          <w:sz w:val="20"/>
          <w:szCs w:val="20"/>
          <w:lang w:eastAsia="en-GB"/>
        </w:rPr>
        <w:t>Release independent requirements for</w:t>
      </w:r>
      <w:r w:rsidRPr="007711C0">
        <w:rPr>
          <w:rFonts w:eastAsia="SimSun"/>
          <w:sz w:val="20"/>
          <w:szCs w:val="20"/>
          <w:lang w:eastAsia="en-GB"/>
        </w:rPr>
        <w:t xml:space="preserve"> HST PDSCH CA </w:t>
      </w:r>
    </w:p>
    <w:p w14:paraId="00C2954B" w14:textId="77777777" w:rsidR="007711C0" w:rsidRPr="005B410D" w:rsidRDefault="007711C0" w:rsidP="005B410D">
      <w:pPr>
        <w:spacing w:after="120"/>
        <w:rPr>
          <w:rFonts w:eastAsia="SimSun"/>
          <w:sz w:val="20"/>
          <w:szCs w:val="20"/>
          <w:lang w:val="en-GB" w:eastAsia="en-GB"/>
        </w:rPr>
      </w:pPr>
    </w:p>
    <w:p w14:paraId="6710D110" w14:textId="4D8B36F5" w:rsidR="009F52D7" w:rsidRDefault="007711C0" w:rsidP="005B410D">
      <w:pPr>
        <w:spacing w:after="120"/>
        <w:rPr>
          <w:b/>
          <w:bCs/>
          <w:sz w:val="20"/>
          <w:szCs w:val="20"/>
          <w:u w:val="single"/>
        </w:rPr>
      </w:pPr>
      <w:r>
        <w:rPr>
          <w:b/>
          <w:bCs/>
          <w:sz w:val="20"/>
          <w:szCs w:val="20"/>
          <w:u w:val="single"/>
        </w:rPr>
        <w:t>SCS Configuration</w:t>
      </w:r>
    </w:p>
    <w:p w14:paraId="70C82374" w14:textId="523AABF1" w:rsidR="007711C0" w:rsidRDefault="007711C0" w:rsidP="005B410D">
      <w:pPr>
        <w:spacing w:after="120"/>
        <w:rPr>
          <w:sz w:val="20"/>
          <w:szCs w:val="20"/>
        </w:rPr>
      </w:pPr>
      <w:r>
        <w:rPr>
          <w:sz w:val="20"/>
          <w:szCs w:val="20"/>
        </w:rPr>
        <w:lastRenderedPageBreak/>
        <w:t>In RAN4#98-bis-e the options for SCS configuration and applicability rules discussed were:</w:t>
      </w:r>
    </w:p>
    <w:p w14:paraId="21A7C9EC" w14:textId="77777777" w:rsidR="008E1BC6" w:rsidRPr="008E1BC6" w:rsidRDefault="008E1BC6" w:rsidP="008E1BC6">
      <w:pPr>
        <w:numPr>
          <w:ilvl w:val="0"/>
          <w:numId w:val="11"/>
        </w:numPr>
        <w:spacing w:after="120"/>
        <w:rPr>
          <w:sz w:val="20"/>
          <w:szCs w:val="20"/>
        </w:rPr>
      </w:pPr>
      <w:r w:rsidRPr="008E1BC6">
        <w:rPr>
          <w:sz w:val="20"/>
          <w:szCs w:val="20"/>
        </w:rPr>
        <w:t>Option 1:  Do not introduce requirements in HST for FDD 15KHz + TDD 15KHz CA and TDD 15 kHz + TDD 30 kHz CA. If UE supports both FDD 15 kHz + TDD 30 kHz and FDD 15 kHz + FDD 15 kHz CA duplex modes, apply requirements only to the first one (</w:t>
      </w:r>
      <w:proofErr w:type="gramStart"/>
      <w:r w:rsidRPr="008E1BC6">
        <w:rPr>
          <w:sz w:val="20"/>
          <w:szCs w:val="20"/>
        </w:rPr>
        <w:t>i.e.</w:t>
      </w:r>
      <w:proofErr w:type="gramEnd"/>
      <w:r w:rsidRPr="008E1BC6">
        <w:rPr>
          <w:sz w:val="20"/>
          <w:szCs w:val="20"/>
        </w:rPr>
        <w:t xml:space="preserve"> use the same applicability rule on CA duplex mode for HST CA as CA CQI requirements).</w:t>
      </w:r>
    </w:p>
    <w:p w14:paraId="3CFA3A40" w14:textId="77777777" w:rsidR="008E1BC6" w:rsidRPr="008E1BC6" w:rsidRDefault="008E1BC6" w:rsidP="008E1BC6">
      <w:pPr>
        <w:numPr>
          <w:ilvl w:val="0"/>
          <w:numId w:val="11"/>
        </w:numPr>
        <w:spacing w:after="120"/>
        <w:rPr>
          <w:sz w:val="20"/>
          <w:szCs w:val="20"/>
        </w:rPr>
      </w:pPr>
      <w:r w:rsidRPr="008E1BC6">
        <w:rPr>
          <w:sz w:val="20"/>
          <w:szCs w:val="20"/>
        </w:rPr>
        <w:t>Option 2: Introduce requirements in HST for FDD 15 kHz + TDD 15 kHz CA and TDD 15 kHz + TDD 30 kHz CA, and the applicability rule between CA scenario with TDD 15 kHz SCS and CA scenario with TDD 30 kHz SCS specified in Rel-16 can be reused</w:t>
      </w:r>
    </w:p>
    <w:p w14:paraId="66998915" w14:textId="77777777" w:rsidR="008E1BC6" w:rsidRPr="008E1BC6" w:rsidRDefault="008E1BC6" w:rsidP="008E1BC6">
      <w:pPr>
        <w:numPr>
          <w:ilvl w:val="0"/>
          <w:numId w:val="11"/>
        </w:numPr>
        <w:spacing w:after="120"/>
        <w:rPr>
          <w:sz w:val="20"/>
          <w:szCs w:val="20"/>
        </w:rPr>
      </w:pPr>
      <w:r w:rsidRPr="008E1BC6">
        <w:rPr>
          <w:sz w:val="20"/>
          <w:szCs w:val="20"/>
        </w:rPr>
        <w:t>Option 3: Do not introduce requirements in HST for FDD 15 kHz + TDD 15 kHz CA and TDD 15 kHz + TDD 30 kHz CA, and no applicability rule for FDD 15 kHz + FDD 15 kHz CA, TDD 30 kHz + TDD 30 kHz CA and FDD 15 kHz + TDD 30 kHz CA (</w:t>
      </w:r>
      <w:proofErr w:type="gramStart"/>
      <w:r w:rsidRPr="008E1BC6">
        <w:rPr>
          <w:sz w:val="20"/>
          <w:szCs w:val="20"/>
        </w:rPr>
        <w:t>i.e.</w:t>
      </w:r>
      <w:proofErr w:type="gramEnd"/>
      <w:r w:rsidRPr="008E1BC6">
        <w:rPr>
          <w:sz w:val="20"/>
          <w:szCs w:val="20"/>
        </w:rPr>
        <w:t xml:space="preserve"> not to reuse CA CQI applicability rule to PDSCH CA normal demodulation requirements)</w:t>
      </w:r>
    </w:p>
    <w:p w14:paraId="2FE314D1" w14:textId="2C766ED0" w:rsidR="007711C0" w:rsidRDefault="008E1BC6" w:rsidP="005B410D">
      <w:pPr>
        <w:spacing w:after="120"/>
        <w:rPr>
          <w:sz w:val="20"/>
          <w:szCs w:val="20"/>
        </w:rPr>
      </w:pPr>
      <w:r>
        <w:rPr>
          <w:sz w:val="20"/>
          <w:szCs w:val="20"/>
        </w:rPr>
        <w:t>To reduce the number of testcases we prefer option 1, to only define CA requirements for more common SCS and re-use applicability rule on CA duplex mode as CA CQI requirements.</w:t>
      </w:r>
    </w:p>
    <w:p w14:paraId="671AFFFE" w14:textId="461D140D" w:rsidR="008E1BC6" w:rsidRDefault="008E1BC6" w:rsidP="005B410D">
      <w:pPr>
        <w:spacing w:after="120"/>
        <w:rPr>
          <w:b/>
          <w:bCs/>
          <w:sz w:val="20"/>
          <w:szCs w:val="20"/>
        </w:rPr>
      </w:pPr>
      <w:r>
        <w:rPr>
          <w:b/>
          <w:bCs/>
          <w:sz w:val="20"/>
          <w:szCs w:val="20"/>
        </w:rPr>
        <w:t xml:space="preserve">Proposal #1: </w:t>
      </w:r>
      <w:r w:rsidRPr="008E1BC6">
        <w:rPr>
          <w:b/>
          <w:bCs/>
          <w:sz w:val="20"/>
          <w:szCs w:val="20"/>
        </w:rPr>
        <w:t xml:space="preserve">Do not introduce requirements in HST for FDD 15KHz + TDD 15KHz CA and TDD 15 kHz + TDD 30 kHz CA. </w:t>
      </w:r>
      <w:r w:rsidR="0000578D">
        <w:rPr>
          <w:b/>
          <w:bCs/>
          <w:sz w:val="20"/>
          <w:szCs w:val="20"/>
        </w:rPr>
        <w:t xml:space="preserve">Use applicability rule on </w:t>
      </w:r>
      <w:r w:rsidR="0000578D" w:rsidRPr="0000578D">
        <w:rPr>
          <w:b/>
          <w:bCs/>
          <w:sz w:val="20"/>
          <w:szCs w:val="20"/>
        </w:rPr>
        <w:t>CA duplex mode as CA CQI requirements.</w:t>
      </w:r>
    </w:p>
    <w:p w14:paraId="20958F0B" w14:textId="249D4CC6" w:rsidR="0000578D" w:rsidRDefault="0000578D" w:rsidP="005B410D">
      <w:pPr>
        <w:spacing w:after="120"/>
        <w:rPr>
          <w:b/>
          <w:bCs/>
          <w:sz w:val="20"/>
          <w:szCs w:val="20"/>
        </w:rPr>
      </w:pPr>
    </w:p>
    <w:p w14:paraId="41970F1D" w14:textId="51347F66" w:rsidR="0000578D" w:rsidRDefault="00812F2F" w:rsidP="005B410D">
      <w:pPr>
        <w:spacing w:after="120"/>
        <w:rPr>
          <w:b/>
          <w:bCs/>
          <w:sz w:val="20"/>
          <w:szCs w:val="20"/>
          <w:u w:val="single"/>
        </w:rPr>
      </w:pPr>
      <w:r>
        <w:rPr>
          <w:b/>
          <w:bCs/>
          <w:sz w:val="20"/>
          <w:szCs w:val="20"/>
          <w:u w:val="single"/>
        </w:rPr>
        <w:t>Applicability Rule between HST-SFN and HST-DPS for CA</w:t>
      </w:r>
    </w:p>
    <w:p w14:paraId="53A53539" w14:textId="4B7E312A" w:rsidR="00812F2F" w:rsidRDefault="00812F2F" w:rsidP="005B410D">
      <w:pPr>
        <w:spacing w:after="120"/>
        <w:rPr>
          <w:sz w:val="20"/>
          <w:szCs w:val="20"/>
        </w:rPr>
      </w:pPr>
      <w:r>
        <w:rPr>
          <w:sz w:val="20"/>
          <w:szCs w:val="20"/>
        </w:rPr>
        <w:t xml:space="preserve">In RAN#91e it was agreed that applicability rule shall be defined between HST SFN-JT and HST-DPS schemes for CA scenarios to reduce test burden and it was also captured in the revised WID. </w:t>
      </w:r>
    </w:p>
    <w:p w14:paraId="4330E8BB" w14:textId="2C689095" w:rsidR="00812F2F" w:rsidRDefault="00880873" w:rsidP="005B410D">
      <w:pPr>
        <w:spacing w:after="120"/>
        <w:rPr>
          <w:sz w:val="20"/>
          <w:szCs w:val="20"/>
        </w:rPr>
      </w:pPr>
      <w:r>
        <w:rPr>
          <w:sz w:val="20"/>
          <w:szCs w:val="20"/>
        </w:rPr>
        <w:t>The options for applicability rule discussed in [1] are:</w:t>
      </w:r>
    </w:p>
    <w:p w14:paraId="21FE5C42" w14:textId="77777777" w:rsidR="00880873" w:rsidRPr="00880873" w:rsidRDefault="00880873" w:rsidP="00880873">
      <w:pPr>
        <w:numPr>
          <w:ilvl w:val="0"/>
          <w:numId w:val="13"/>
        </w:numPr>
        <w:rPr>
          <w:sz w:val="20"/>
          <w:szCs w:val="20"/>
        </w:rPr>
      </w:pPr>
      <w:r w:rsidRPr="00880873">
        <w:rPr>
          <w:sz w:val="20"/>
          <w:szCs w:val="20"/>
        </w:rPr>
        <w:t xml:space="preserve">Option 1: </w:t>
      </w:r>
      <w:r w:rsidRPr="00880873">
        <w:rPr>
          <w:sz w:val="20"/>
          <w:szCs w:val="20"/>
          <w:lang w:val="en-GB"/>
        </w:rPr>
        <w:t>If UE supports demodulationEnhancement-r16, only HST-SFN JT requirements shall apply, otherwise HST-DPS requirements shall apply for CA.</w:t>
      </w:r>
    </w:p>
    <w:p w14:paraId="36261390" w14:textId="77777777" w:rsidR="00880873" w:rsidRPr="00880873" w:rsidRDefault="00880873" w:rsidP="00880873">
      <w:pPr>
        <w:numPr>
          <w:ilvl w:val="0"/>
          <w:numId w:val="13"/>
        </w:numPr>
        <w:rPr>
          <w:sz w:val="20"/>
          <w:szCs w:val="20"/>
        </w:rPr>
      </w:pPr>
      <w:r w:rsidRPr="00880873">
        <w:rPr>
          <w:sz w:val="20"/>
          <w:szCs w:val="20"/>
        </w:rPr>
        <w:t xml:space="preserve">Option 2: </w:t>
      </w:r>
      <w:r w:rsidRPr="00880873">
        <w:rPr>
          <w:sz w:val="20"/>
          <w:szCs w:val="20"/>
          <w:lang w:val="en-GB"/>
        </w:rPr>
        <w:t>Define applicability rule that UE has passed DPS CA requirements can skip SFN CA requirements</w:t>
      </w:r>
    </w:p>
    <w:p w14:paraId="6DC94F01" w14:textId="77777777" w:rsidR="00880873" w:rsidRPr="00880873" w:rsidRDefault="00880873" w:rsidP="00880873">
      <w:pPr>
        <w:numPr>
          <w:ilvl w:val="0"/>
          <w:numId w:val="13"/>
        </w:numPr>
        <w:rPr>
          <w:sz w:val="20"/>
          <w:szCs w:val="20"/>
        </w:rPr>
      </w:pPr>
      <w:r w:rsidRPr="00880873">
        <w:rPr>
          <w:sz w:val="20"/>
          <w:szCs w:val="20"/>
        </w:rPr>
        <w:t>Option 3:  Define two UE capabilities for HST-DPS CA and HST-SFN CA, UE perform the test only when UE supports it. if UE supports both</w:t>
      </w:r>
    </w:p>
    <w:p w14:paraId="5EE8D571" w14:textId="77777777" w:rsidR="00880873" w:rsidRPr="00880873" w:rsidRDefault="00880873" w:rsidP="00880873">
      <w:pPr>
        <w:numPr>
          <w:ilvl w:val="1"/>
          <w:numId w:val="13"/>
        </w:numPr>
        <w:rPr>
          <w:sz w:val="20"/>
          <w:szCs w:val="20"/>
        </w:rPr>
      </w:pPr>
      <w:r w:rsidRPr="00880873">
        <w:rPr>
          <w:sz w:val="20"/>
          <w:szCs w:val="20"/>
        </w:rPr>
        <w:t>Option 3a: Test both schemes</w:t>
      </w:r>
    </w:p>
    <w:p w14:paraId="25514876" w14:textId="77777777" w:rsidR="00880873" w:rsidRPr="00880873" w:rsidRDefault="00880873" w:rsidP="00880873">
      <w:pPr>
        <w:numPr>
          <w:ilvl w:val="1"/>
          <w:numId w:val="13"/>
        </w:numPr>
        <w:rPr>
          <w:sz w:val="20"/>
          <w:szCs w:val="20"/>
        </w:rPr>
      </w:pPr>
      <w:r w:rsidRPr="00880873">
        <w:rPr>
          <w:sz w:val="20"/>
          <w:szCs w:val="20"/>
        </w:rPr>
        <w:t>Option 3b: Test one scheme</w:t>
      </w:r>
    </w:p>
    <w:p w14:paraId="3A55ACBC" w14:textId="77777777" w:rsidR="00880873" w:rsidRPr="00880873" w:rsidRDefault="00880873" w:rsidP="00880873">
      <w:pPr>
        <w:numPr>
          <w:ilvl w:val="2"/>
          <w:numId w:val="14"/>
        </w:numPr>
        <w:ind w:left="1440"/>
        <w:rPr>
          <w:sz w:val="20"/>
          <w:szCs w:val="20"/>
        </w:rPr>
      </w:pPr>
      <w:r w:rsidRPr="00880873">
        <w:rPr>
          <w:sz w:val="20"/>
          <w:szCs w:val="20"/>
        </w:rPr>
        <w:t>If UE has passed HST-DPS CA tests, HST-SFN CA tests can be skipped</w:t>
      </w:r>
    </w:p>
    <w:p w14:paraId="03D08849" w14:textId="77777777" w:rsidR="00880873" w:rsidRPr="00880873" w:rsidRDefault="00880873" w:rsidP="00880873">
      <w:pPr>
        <w:numPr>
          <w:ilvl w:val="2"/>
          <w:numId w:val="14"/>
        </w:numPr>
        <w:ind w:left="1440"/>
        <w:rPr>
          <w:sz w:val="20"/>
          <w:szCs w:val="20"/>
        </w:rPr>
      </w:pPr>
      <w:r w:rsidRPr="00880873">
        <w:rPr>
          <w:sz w:val="20"/>
          <w:szCs w:val="20"/>
        </w:rPr>
        <w:t>If UE has passed HST-SFN CA tests, HST-DPS CA tests can be skipped</w:t>
      </w:r>
    </w:p>
    <w:p w14:paraId="5226BD22" w14:textId="77777777" w:rsidR="00880873" w:rsidRDefault="00880873" w:rsidP="005B410D">
      <w:pPr>
        <w:spacing w:after="120"/>
        <w:rPr>
          <w:sz w:val="20"/>
          <w:szCs w:val="20"/>
        </w:rPr>
      </w:pPr>
    </w:p>
    <w:p w14:paraId="427F7593" w14:textId="526511C9" w:rsidR="00880873" w:rsidRDefault="00880873" w:rsidP="005B410D">
      <w:pPr>
        <w:spacing w:after="120"/>
        <w:rPr>
          <w:sz w:val="20"/>
          <w:szCs w:val="20"/>
        </w:rPr>
      </w:pPr>
      <w:r>
        <w:rPr>
          <w:sz w:val="20"/>
          <w:szCs w:val="20"/>
        </w:rPr>
        <w:t>We don’t support to introduce new UE capability for CA case, as no such capability exists for single carrier case to indicate support of HST-DPS. The UE needs advanced receiver algorithm to support HST-SFN, whereas HST-DPS needs no additional UE capability. Also, HST-SFN deployment has been deployed since LTE and will likely be used for NR, whereas HST-DPS is new and needs some network co-ordination to enable the TCI state switch at the mid-point between RRHs. Based on these observations, we think</w:t>
      </w:r>
      <w:r w:rsidR="00D72AA6">
        <w:rPr>
          <w:sz w:val="20"/>
          <w:szCs w:val="20"/>
        </w:rPr>
        <w:t xml:space="preserve"> that if UE supports demodulation for HST-SFN-JT, then CA requirements for HST-SFN-JT should apply, otherwise, CA requirements for HST-DPS shall apply. </w:t>
      </w:r>
    </w:p>
    <w:p w14:paraId="0A682E08" w14:textId="59BA8C7F" w:rsidR="00D72AA6" w:rsidRDefault="00D72AA6" w:rsidP="005B410D">
      <w:pPr>
        <w:spacing w:after="120"/>
        <w:rPr>
          <w:sz w:val="20"/>
          <w:szCs w:val="20"/>
        </w:rPr>
      </w:pPr>
    </w:p>
    <w:p w14:paraId="64ACC8B0" w14:textId="1107EA9A" w:rsidR="00D72AA6" w:rsidRPr="00D72AA6" w:rsidRDefault="00D72AA6" w:rsidP="005B410D">
      <w:pPr>
        <w:spacing w:after="120"/>
        <w:rPr>
          <w:b/>
          <w:bCs/>
          <w:sz w:val="20"/>
          <w:szCs w:val="20"/>
        </w:rPr>
      </w:pPr>
      <w:r>
        <w:rPr>
          <w:b/>
          <w:bCs/>
          <w:sz w:val="20"/>
          <w:szCs w:val="20"/>
        </w:rPr>
        <w:t xml:space="preserve">Proposal #2: </w:t>
      </w:r>
      <w:r w:rsidRPr="00D72AA6">
        <w:rPr>
          <w:b/>
          <w:bCs/>
          <w:sz w:val="20"/>
          <w:szCs w:val="20"/>
        </w:rPr>
        <w:t xml:space="preserve">If UE supports demodulationEnhancement-r16, </w:t>
      </w:r>
      <w:r>
        <w:rPr>
          <w:b/>
          <w:bCs/>
          <w:sz w:val="20"/>
          <w:szCs w:val="20"/>
        </w:rPr>
        <w:t xml:space="preserve">for PDSCH CA requirements </w:t>
      </w:r>
      <w:r w:rsidRPr="00D72AA6">
        <w:rPr>
          <w:b/>
          <w:bCs/>
          <w:sz w:val="20"/>
          <w:szCs w:val="20"/>
        </w:rPr>
        <w:t>only HST-SFN JT requirements shall apply, otherwise HST-DPS requirements shall apply.</w:t>
      </w:r>
    </w:p>
    <w:p w14:paraId="090D08DA" w14:textId="77D2475A" w:rsidR="00880873" w:rsidRPr="00D72AA6" w:rsidRDefault="00D72AA6" w:rsidP="005B410D">
      <w:pPr>
        <w:spacing w:after="120"/>
        <w:rPr>
          <w:b/>
          <w:bCs/>
          <w:sz w:val="20"/>
          <w:szCs w:val="20"/>
          <w:u w:val="single"/>
        </w:rPr>
      </w:pPr>
      <w:r w:rsidRPr="00D72AA6">
        <w:rPr>
          <w:b/>
          <w:bCs/>
          <w:sz w:val="20"/>
          <w:szCs w:val="20"/>
          <w:u w:val="single"/>
        </w:rPr>
        <w:t>UE Capability Signaling</w:t>
      </w:r>
    </w:p>
    <w:p w14:paraId="754ACA19" w14:textId="6920FF2E" w:rsidR="00D72AA6" w:rsidRDefault="00D72AA6" w:rsidP="005B410D">
      <w:pPr>
        <w:spacing w:after="120"/>
        <w:rPr>
          <w:sz w:val="20"/>
          <w:szCs w:val="20"/>
        </w:rPr>
      </w:pPr>
      <w:r>
        <w:rPr>
          <w:sz w:val="20"/>
          <w:szCs w:val="20"/>
        </w:rPr>
        <w:t xml:space="preserve">In Rel-16 UE capability signaling was introduced for demodulation in HST-SFN-JT. The same UE capability is sufficient to support in CA scenarios. For DPS in single carrier, no additional capability is introduced. We don’t see the need to introduce additional UE capability </w:t>
      </w:r>
      <w:r w:rsidRPr="00D72AA6">
        <w:rPr>
          <w:sz w:val="20"/>
          <w:szCs w:val="20"/>
        </w:rPr>
        <w:t>HST-SFN CA and HST-DPS CA</w:t>
      </w:r>
      <w:r>
        <w:rPr>
          <w:sz w:val="20"/>
          <w:szCs w:val="20"/>
        </w:rPr>
        <w:t>.</w:t>
      </w:r>
    </w:p>
    <w:p w14:paraId="31EA7B2D" w14:textId="49126A6F" w:rsidR="00D72AA6" w:rsidRDefault="00D72AA6" w:rsidP="005B410D">
      <w:pPr>
        <w:spacing w:after="120"/>
        <w:rPr>
          <w:b/>
          <w:bCs/>
          <w:sz w:val="20"/>
          <w:szCs w:val="20"/>
        </w:rPr>
      </w:pPr>
      <w:r>
        <w:rPr>
          <w:b/>
          <w:bCs/>
          <w:sz w:val="20"/>
          <w:szCs w:val="20"/>
        </w:rPr>
        <w:t>Proposal #3: Do not introduce additional UE capability for CA scenario.</w:t>
      </w:r>
    </w:p>
    <w:p w14:paraId="628A0F2C" w14:textId="6841A5FF" w:rsidR="00D72AA6" w:rsidRDefault="00D72AA6" w:rsidP="005B410D">
      <w:pPr>
        <w:spacing w:after="120"/>
        <w:rPr>
          <w:b/>
          <w:bCs/>
          <w:sz w:val="20"/>
          <w:szCs w:val="20"/>
          <w:u w:val="single"/>
        </w:rPr>
      </w:pPr>
      <w:r>
        <w:rPr>
          <w:b/>
          <w:bCs/>
          <w:sz w:val="20"/>
          <w:szCs w:val="20"/>
          <w:u w:val="single"/>
        </w:rPr>
        <w:t>Channel Model for HST-DPS</w:t>
      </w:r>
    </w:p>
    <w:p w14:paraId="54F40D3B" w14:textId="1C311EEA" w:rsidR="00DB2A3C" w:rsidRDefault="00DB2A3C" w:rsidP="005B410D">
      <w:pPr>
        <w:spacing w:after="120"/>
        <w:rPr>
          <w:sz w:val="20"/>
          <w:szCs w:val="20"/>
        </w:rPr>
      </w:pPr>
      <w:r>
        <w:rPr>
          <w:sz w:val="20"/>
          <w:szCs w:val="20"/>
        </w:rPr>
        <w:lastRenderedPageBreak/>
        <w:t>In RAN4#98-bis-e the channel model for HST-DPS was discussed and the following options were listed in the WF.</w:t>
      </w:r>
    </w:p>
    <w:p w14:paraId="60A5812B" w14:textId="77777777" w:rsidR="00DB2A3C" w:rsidRPr="00DB2A3C" w:rsidRDefault="00DB2A3C" w:rsidP="00DB2A3C">
      <w:pPr>
        <w:numPr>
          <w:ilvl w:val="0"/>
          <w:numId w:val="15"/>
        </w:numPr>
        <w:spacing w:after="120"/>
        <w:rPr>
          <w:sz w:val="20"/>
          <w:szCs w:val="20"/>
        </w:rPr>
      </w:pPr>
      <w:r w:rsidRPr="00DB2A3C">
        <w:rPr>
          <w:sz w:val="20"/>
          <w:szCs w:val="20"/>
        </w:rPr>
        <w:t xml:space="preserve">FFS whether to update the HST-DPS channel model </w:t>
      </w:r>
    </w:p>
    <w:p w14:paraId="485937BF" w14:textId="77777777" w:rsidR="00DB2A3C" w:rsidRPr="00DB2A3C" w:rsidRDefault="00DB2A3C" w:rsidP="00DB2A3C">
      <w:pPr>
        <w:numPr>
          <w:ilvl w:val="1"/>
          <w:numId w:val="15"/>
        </w:numPr>
        <w:spacing w:after="120"/>
        <w:rPr>
          <w:sz w:val="20"/>
          <w:szCs w:val="20"/>
        </w:rPr>
      </w:pPr>
      <w:r w:rsidRPr="00DB2A3C">
        <w:rPr>
          <w:sz w:val="20"/>
          <w:szCs w:val="20"/>
        </w:rPr>
        <w:t>FFS on adding path loss and propagation delay for transmitted signal from each RRH.</w:t>
      </w:r>
    </w:p>
    <w:p w14:paraId="21BC6E29" w14:textId="77777777" w:rsidR="00DB2A3C" w:rsidRPr="00DB2A3C" w:rsidRDefault="00DB2A3C" w:rsidP="00DB2A3C">
      <w:pPr>
        <w:numPr>
          <w:ilvl w:val="1"/>
          <w:numId w:val="15"/>
        </w:numPr>
        <w:spacing w:after="120"/>
        <w:rPr>
          <w:sz w:val="20"/>
          <w:szCs w:val="20"/>
        </w:rPr>
      </w:pPr>
      <w:r w:rsidRPr="00DB2A3C">
        <w:rPr>
          <w:sz w:val="20"/>
          <w:szCs w:val="20"/>
        </w:rPr>
        <w:t xml:space="preserve">FFS on clarification of propagation conditions for SSB, </w:t>
      </w:r>
      <w:proofErr w:type="gramStart"/>
      <w:r w:rsidRPr="00DB2A3C">
        <w:rPr>
          <w:sz w:val="20"/>
          <w:szCs w:val="20"/>
        </w:rPr>
        <w:t>TRS(</w:t>
      </w:r>
      <w:proofErr w:type="gramEnd"/>
      <w:r w:rsidRPr="00DB2A3C">
        <w:rPr>
          <w:sz w:val="20"/>
          <w:szCs w:val="20"/>
        </w:rPr>
        <w:t>second TCI state) transmitted from the second nearest RRH</w:t>
      </w:r>
    </w:p>
    <w:p w14:paraId="54DAD137" w14:textId="77777777" w:rsidR="00DB2A3C" w:rsidRPr="00DB2A3C" w:rsidRDefault="00DB2A3C" w:rsidP="00DB2A3C">
      <w:pPr>
        <w:numPr>
          <w:ilvl w:val="2"/>
          <w:numId w:val="15"/>
        </w:numPr>
        <w:spacing w:after="120"/>
        <w:rPr>
          <w:sz w:val="20"/>
          <w:szCs w:val="20"/>
        </w:rPr>
      </w:pPr>
      <w:r w:rsidRPr="00DB2A3C">
        <w:rPr>
          <w:sz w:val="20"/>
          <w:szCs w:val="20"/>
        </w:rPr>
        <w:t>Option 1: Add clarification on another Doppler frequency for this link comparing to the signal from the nearest RRH.</w:t>
      </w:r>
    </w:p>
    <w:p w14:paraId="69991F44" w14:textId="77777777" w:rsidR="00DB2A3C" w:rsidRPr="00DB2A3C" w:rsidRDefault="00DB2A3C" w:rsidP="00DB2A3C">
      <w:pPr>
        <w:numPr>
          <w:ilvl w:val="2"/>
          <w:numId w:val="15"/>
        </w:numPr>
        <w:spacing w:after="120"/>
        <w:rPr>
          <w:sz w:val="20"/>
          <w:szCs w:val="20"/>
        </w:rPr>
      </w:pPr>
      <w:r w:rsidRPr="00DB2A3C">
        <w:rPr>
          <w:sz w:val="20"/>
          <w:szCs w:val="20"/>
        </w:rPr>
        <w:t>Option 2: Add clarification on another Doppler frequency, propagation delay and Rx power comparing to the signal from the nearest RRH.</w:t>
      </w:r>
    </w:p>
    <w:p w14:paraId="237BB3ED" w14:textId="77777777" w:rsidR="00DB2A3C" w:rsidRDefault="00DB2A3C" w:rsidP="005B410D">
      <w:pPr>
        <w:spacing w:after="120"/>
        <w:rPr>
          <w:sz w:val="20"/>
          <w:szCs w:val="20"/>
        </w:rPr>
      </w:pPr>
    </w:p>
    <w:p w14:paraId="2D16925F" w14:textId="692B0BD2" w:rsidR="00DB2A3C" w:rsidRDefault="00DB2A3C" w:rsidP="005B410D">
      <w:pPr>
        <w:spacing w:after="120"/>
        <w:rPr>
          <w:sz w:val="20"/>
          <w:szCs w:val="20"/>
        </w:rPr>
      </w:pPr>
      <w:r>
        <w:rPr>
          <w:sz w:val="20"/>
          <w:szCs w:val="20"/>
        </w:rPr>
        <w:t>The DPS transmission scheme relies on TCI state switch between RRH</w:t>
      </w:r>
      <w:r w:rsidRPr="00DB2A3C">
        <w:rPr>
          <w:sz w:val="20"/>
          <w:szCs w:val="20"/>
          <w:vertAlign w:val="subscript"/>
        </w:rPr>
        <w:t>k</w:t>
      </w:r>
      <w:r>
        <w:rPr>
          <w:sz w:val="20"/>
          <w:szCs w:val="20"/>
        </w:rPr>
        <w:t xml:space="preserve"> and RRH</w:t>
      </w:r>
      <w:r w:rsidRPr="00DB2A3C">
        <w:rPr>
          <w:sz w:val="20"/>
          <w:szCs w:val="20"/>
          <w:vertAlign w:val="subscript"/>
        </w:rPr>
        <w:t xml:space="preserve">k+1 </w:t>
      </w:r>
      <w:r>
        <w:rPr>
          <w:sz w:val="20"/>
          <w:szCs w:val="20"/>
        </w:rPr>
        <w:t>at the mid-point between the RRHs. To satisfy the conditions for known TCI state, the UE needs to receive, measure and report L1-RSRP from RRH</w:t>
      </w:r>
      <w:r w:rsidRPr="00DB2A3C">
        <w:rPr>
          <w:sz w:val="20"/>
          <w:szCs w:val="20"/>
          <w:vertAlign w:val="subscript"/>
        </w:rPr>
        <w:t>k+1</w:t>
      </w:r>
      <w:r>
        <w:rPr>
          <w:sz w:val="20"/>
          <w:szCs w:val="20"/>
          <w:vertAlign w:val="subscript"/>
        </w:rPr>
        <w:t xml:space="preserve"> </w:t>
      </w:r>
      <w:r>
        <w:rPr>
          <w:sz w:val="20"/>
          <w:szCs w:val="20"/>
        </w:rPr>
        <w:t>prior to the switch. The current HST-DPS channel model has visibility only for 1 RRH, which this is fine for PDSCH and PDCCH, but not for SSB and CSI-RS. Hence, we propose to extend the visibility of SSB and CSI-RS to ±Ds</w:t>
      </w:r>
      <w:r w:rsidR="00B05A53">
        <w:rPr>
          <w:sz w:val="20"/>
          <w:szCs w:val="20"/>
        </w:rPr>
        <w:t xml:space="preserve"> as shown in the figure below.</w:t>
      </w:r>
    </w:p>
    <w:tbl>
      <w:tblPr>
        <w:tblStyle w:val="TableGrid"/>
        <w:tblpPr w:leftFromText="180" w:rightFromText="180" w:vertAnchor="text" w:horzAnchor="margin" w:tblpY="367"/>
        <w:tblW w:w="0" w:type="auto"/>
        <w:tblLayout w:type="fixed"/>
        <w:tblLook w:val="04A0" w:firstRow="1" w:lastRow="0" w:firstColumn="1" w:lastColumn="0" w:noHBand="0" w:noVBand="1"/>
      </w:tblPr>
      <w:tblGrid>
        <w:gridCol w:w="4675"/>
        <w:gridCol w:w="4675"/>
      </w:tblGrid>
      <w:tr w:rsidR="00B05A53" w14:paraId="477DC3A1" w14:textId="77777777" w:rsidTr="00B05A53">
        <w:tc>
          <w:tcPr>
            <w:tcW w:w="4675" w:type="dxa"/>
          </w:tcPr>
          <w:p w14:paraId="75659A95" w14:textId="40C0305B" w:rsidR="00B05A53" w:rsidRDefault="00B05A53" w:rsidP="00B05A53">
            <w:pPr>
              <w:pStyle w:val="Caption"/>
              <w:rPr>
                <w:sz w:val="20"/>
                <w:szCs w:val="20"/>
              </w:rPr>
            </w:pPr>
            <w:r w:rsidRPr="001B3950">
              <w:rPr>
                <w:noProof/>
                <w:sz w:val="20"/>
                <w:szCs w:val="20"/>
              </w:rPr>
              <w:drawing>
                <wp:inline distT="0" distB="0" distL="0" distR="0" wp14:anchorId="24D9AE54" wp14:editId="29FB91A8">
                  <wp:extent cx="2936759" cy="220256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66781" cy="2225086"/>
                          </a:xfrm>
                          <a:prstGeom prst="rect">
                            <a:avLst/>
                          </a:prstGeom>
                        </pic:spPr>
                      </pic:pic>
                    </a:graphicData>
                  </a:graphic>
                </wp:inline>
              </w:drawing>
            </w:r>
          </w:p>
        </w:tc>
        <w:tc>
          <w:tcPr>
            <w:tcW w:w="4675" w:type="dxa"/>
          </w:tcPr>
          <w:p w14:paraId="55E82FC7" w14:textId="4EE791A9" w:rsidR="00B05A53" w:rsidRDefault="00B05A53" w:rsidP="00B05A53">
            <w:pPr>
              <w:keepNext/>
              <w:spacing w:after="120"/>
              <w:rPr>
                <w:sz w:val="20"/>
                <w:szCs w:val="20"/>
              </w:rPr>
            </w:pPr>
            <w:r w:rsidRPr="001B3950">
              <w:rPr>
                <w:noProof/>
                <w:sz w:val="20"/>
                <w:szCs w:val="20"/>
              </w:rPr>
              <w:drawing>
                <wp:inline distT="0" distB="0" distL="0" distR="0" wp14:anchorId="24CBEEFE" wp14:editId="037693AC">
                  <wp:extent cx="2847765" cy="21358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59358" cy="2144519"/>
                          </a:xfrm>
                          <a:prstGeom prst="rect">
                            <a:avLst/>
                          </a:prstGeom>
                        </pic:spPr>
                      </pic:pic>
                    </a:graphicData>
                  </a:graphic>
                </wp:inline>
              </w:drawing>
            </w:r>
          </w:p>
        </w:tc>
      </w:tr>
    </w:tbl>
    <w:p w14:paraId="22F0AB65" w14:textId="4155EF48" w:rsidR="00DB2A3C" w:rsidRDefault="00DB2A3C" w:rsidP="005B410D">
      <w:pPr>
        <w:spacing w:after="120"/>
        <w:rPr>
          <w:sz w:val="20"/>
          <w:szCs w:val="20"/>
        </w:rPr>
      </w:pPr>
    </w:p>
    <w:p w14:paraId="7F58DA8C" w14:textId="2837D147" w:rsidR="00F93ACE" w:rsidRPr="005B410D" w:rsidRDefault="00F93ACE" w:rsidP="00F93ACE">
      <w:pPr>
        <w:pStyle w:val="Caption"/>
        <w:jc w:val="center"/>
        <w:rPr>
          <w:rFonts w:eastAsia="SimSun"/>
          <w:sz w:val="20"/>
          <w:szCs w:val="20"/>
          <w:lang w:val="en-GB" w:eastAsia="en-GB"/>
        </w:rPr>
      </w:pPr>
      <w:r>
        <w:t xml:space="preserve">Figure </w:t>
      </w:r>
      <w:r>
        <w:fldChar w:fldCharType="begin"/>
      </w:r>
      <w:r>
        <w:instrText xml:space="preserve"> SEQ Figure \* ARABIC </w:instrText>
      </w:r>
      <w:r>
        <w:fldChar w:fldCharType="separate"/>
      </w:r>
      <w:r>
        <w:rPr>
          <w:noProof/>
        </w:rPr>
        <w:t>1</w:t>
      </w:r>
      <w:r>
        <w:rPr>
          <w:noProof/>
        </w:rPr>
        <w:fldChar w:fldCharType="end"/>
      </w:r>
      <w:r>
        <w:t xml:space="preserve">: </w:t>
      </w:r>
      <w:r>
        <w:t>Doppler Shift for different visibility of RRH for different channels</w:t>
      </w:r>
    </w:p>
    <w:p w14:paraId="1FE8E095" w14:textId="77777777" w:rsidR="00B05A53" w:rsidRDefault="00B05A53" w:rsidP="005B410D">
      <w:pPr>
        <w:spacing w:after="120"/>
        <w:rPr>
          <w:b/>
          <w:bCs/>
          <w:sz w:val="20"/>
          <w:szCs w:val="20"/>
        </w:rPr>
      </w:pPr>
    </w:p>
    <w:p w14:paraId="0376E84E" w14:textId="77777777" w:rsidR="00B05A53" w:rsidRDefault="00B05A53" w:rsidP="005B410D">
      <w:pPr>
        <w:spacing w:after="120"/>
        <w:rPr>
          <w:b/>
          <w:bCs/>
          <w:sz w:val="20"/>
          <w:szCs w:val="20"/>
        </w:rPr>
      </w:pPr>
    </w:p>
    <w:p w14:paraId="18C96F81" w14:textId="05DCD227" w:rsidR="00DB2A3C" w:rsidRPr="00DB2A3C" w:rsidRDefault="00DB2A3C" w:rsidP="005B410D">
      <w:pPr>
        <w:spacing w:after="120"/>
        <w:rPr>
          <w:b/>
          <w:bCs/>
          <w:sz w:val="20"/>
          <w:szCs w:val="20"/>
        </w:rPr>
      </w:pPr>
      <w:r>
        <w:rPr>
          <w:b/>
          <w:bCs/>
          <w:sz w:val="20"/>
          <w:szCs w:val="20"/>
        </w:rPr>
        <w:t>Proposal #4: Extend the visibility for SSB and CSI-RS for HST-DPS to -Ds to Ds.</w:t>
      </w:r>
    </w:p>
    <w:p w14:paraId="398A266B" w14:textId="73E50EDB" w:rsidR="00D72AA6" w:rsidRPr="00D72AA6" w:rsidRDefault="006229C4" w:rsidP="005B410D">
      <w:pPr>
        <w:spacing w:after="120"/>
        <w:rPr>
          <w:sz w:val="20"/>
          <w:szCs w:val="20"/>
        </w:rPr>
      </w:pPr>
      <w:r>
        <w:rPr>
          <w:sz w:val="20"/>
          <w:szCs w:val="20"/>
        </w:rPr>
        <w:t xml:space="preserve">In RAN4#98-bis-e, in [2] </w:t>
      </w:r>
      <w:r w:rsidR="008435B6">
        <w:rPr>
          <w:sz w:val="20"/>
          <w:szCs w:val="20"/>
        </w:rPr>
        <w:t xml:space="preserve">we </w:t>
      </w:r>
      <w:r w:rsidR="00B05A53">
        <w:rPr>
          <w:sz w:val="20"/>
          <w:szCs w:val="20"/>
        </w:rPr>
        <w:t xml:space="preserve">also </w:t>
      </w:r>
      <w:r w:rsidR="008435B6">
        <w:rPr>
          <w:sz w:val="20"/>
          <w:szCs w:val="20"/>
        </w:rPr>
        <w:t>raised our concerns with the existing HST-DPS channel model. Although the deployment parameters are the same for HST-SF</w:t>
      </w:r>
      <w:r w:rsidR="00B05A53">
        <w:rPr>
          <w:sz w:val="20"/>
          <w:szCs w:val="20"/>
        </w:rPr>
        <w:t>N</w:t>
      </w:r>
      <w:r w:rsidR="008435B6">
        <w:rPr>
          <w:sz w:val="20"/>
          <w:szCs w:val="20"/>
        </w:rPr>
        <w:t xml:space="preserve"> and HST-DPS, the channel model for HST -DPS uses 0 dB path power and 0 delay for all UE positions along the track. </w:t>
      </w:r>
      <w:r w:rsidR="00E82412">
        <w:rPr>
          <w:sz w:val="20"/>
          <w:szCs w:val="20"/>
        </w:rPr>
        <w:t xml:space="preserve">Using the same path delay and power variation as HST-SFN, the figure below shows the varying path delay and power based on the UE’s position on the track. </w:t>
      </w:r>
    </w:p>
    <w:p w14:paraId="719BFAC3" w14:textId="495D7083" w:rsidR="001B3950" w:rsidRDefault="001B3950" w:rsidP="005B410D">
      <w:pPr>
        <w:spacing w:after="120"/>
        <w:rPr>
          <w:sz w:val="20"/>
          <w:szCs w:val="20"/>
        </w:rPr>
      </w:pPr>
    </w:p>
    <w:tbl>
      <w:tblPr>
        <w:tblStyle w:val="TableGrid"/>
        <w:tblpPr w:leftFromText="180" w:rightFromText="180" w:vertAnchor="text" w:horzAnchor="margin" w:tblpY="367"/>
        <w:tblW w:w="0" w:type="auto"/>
        <w:tblLayout w:type="fixed"/>
        <w:tblLook w:val="04A0" w:firstRow="1" w:lastRow="0" w:firstColumn="1" w:lastColumn="0" w:noHBand="0" w:noVBand="1"/>
      </w:tblPr>
      <w:tblGrid>
        <w:gridCol w:w="4675"/>
        <w:gridCol w:w="4675"/>
      </w:tblGrid>
      <w:tr w:rsidR="00B05A53" w14:paraId="6C17F235" w14:textId="77777777" w:rsidTr="008A17FE">
        <w:tc>
          <w:tcPr>
            <w:tcW w:w="4675" w:type="dxa"/>
          </w:tcPr>
          <w:p w14:paraId="6F02C432" w14:textId="4B8DD9D7" w:rsidR="00B05A53" w:rsidRDefault="00B05A53" w:rsidP="008A17FE">
            <w:pPr>
              <w:pStyle w:val="Caption"/>
              <w:rPr>
                <w:sz w:val="20"/>
                <w:szCs w:val="20"/>
              </w:rPr>
            </w:pPr>
            <w:r w:rsidRPr="001B3950">
              <w:rPr>
                <w:noProof/>
                <w:sz w:val="20"/>
                <w:szCs w:val="20"/>
              </w:rPr>
              <w:lastRenderedPageBreak/>
              <w:drawing>
                <wp:inline distT="0" distB="0" distL="0" distR="0" wp14:anchorId="1BEADF3B" wp14:editId="5F6E78A5">
                  <wp:extent cx="2883364" cy="2162523"/>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907592" cy="2180694"/>
                          </a:xfrm>
                          <a:prstGeom prst="rect">
                            <a:avLst/>
                          </a:prstGeom>
                        </pic:spPr>
                      </pic:pic>
                    </a:graphicData>
                  </a:graphic>
                </wp:inline>
              </w:drawing>
            </w:r>
          </w:p>
        </w:tc>
        <w:tc>
          <w:tcPr>
            <w:tcW w:w="4675" w:type="dxa"/>
          </w:tcPr>
          <w:p w14:paraId="582DB224" w14:textId="2AED4604" w:rsidR="00B05A53" w:rsidRDefault="00B05A53" w:rsidP="00E82412">
            <w:pPr>
              <w:keepNext/>
              <w:spacing w:after="120"/>
              <w:jc w:val="center"/>
              <w:rPr>
                <w:sz w:val="20"/>
                <w:szCs w:val="20"/>
              </w:rPr>
            </w:pPr>
            <w:r w:rsidRPr="001B3950">
              <w:rPr>
                <w:noProof/>
                <w:sz w:val="20"/>
                <w:szCs w:val="20"/>
              </w:rPr>
              <w:drawing>
                <wp:inline distT="0" distB="0" distL="0" distR="0" wp14:anchorId="6BA3C531" wp14:editId="1D3D2651">
                  <wp:extent cx="2898853" cy="21741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25933" cy="2194450"/>
                          </a:xfrm>
                          <a:prstGeom prst="rect">
                            <a:avLst/>
                          </a:prstGeom>
                        </pic:spPr>
                      </pic:pic>
                    </a:graphicData>
                  </a:graphic>
                </wp:inline>
              </w:drawing>
            </w:r>
          </w:p>
        </w:tc>
      </w:tr>
    </w:tbl>
    <w:p w14:paraId="02557189" w14:textId="77777777" w:rsidR="00D72AA6" w:rsidRDefault="00D72AA6" w:rsidP="005B410D">
      <w:pPr>
        <w:spacing w:after="120"/>
        <w:rPr>
          <w:sz w:val="20"/>
          <w:szCs w:val="20"/>
        </w:rPr>
      </w:pPr>
    </w:p>
    <w:p w14:paraId="2464BCAB" w14:textId="667D61AF" w:rsidR="00F93ACE" w:rsidRPr="005B410D" w:rsidRDefault="00F93ACE" w:rsidP="00F93ACE">
      <w:pPr>
        <w:pStyle w:val="Caption"/>
        <w:jc w:val="center"/>
        <w:rPr>
          <w:rFonts w:eastAsia="SimSun"/>
          <w:sz w:val="20"/>
          <w:szCs w:val="20"/>
          <w:lang w:val="en-GB" w:eastAsia="en-GB"/>
        </w:rP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r>
        <w:t>Time varying path delay and path power for HST-DPS</w:t>
      </w:r>
    </w:p>
    <w:p w14:paraId="51D54EAD" w14:textId="7F381D0F" w:rsidR="00E82412" w:rsidRDefault="00E82412" w:rsidP="005B410D">
      <w:pPr>
        <w:spacing w:after="120"/>
        <w:rPr>
          <w:sz w:val="20"/>
          <w:szCs w:val="20"/>
        </w:rPr>
      </w:pPr>
    </w:p>
    <w:p w14:paraId="26BFBCF7" w14:textId="41A12E2B" w:rsidR="00E82412" w:rsidRDefault="00E82412" w:rsidP="005B410D">
      <w:pPr>
        <w:spacing w:after="120"/>
        <w:rPr>
          <w:sz w:val="20"/>
          <w:szCs w:val="20"/>
        </w:rPr>
      </w:pPr>
      <w:r>
        <w:rPr>
          <w:sz w:val="20"/>
          <w:szCs w:val="20"/>
        </w:rPr>
        <w:t>Using the modified channel model to consider delay and power variation, we present the results in Table below. HST-DPS-Del is with considering only time varying path delay. HST-DPS-Del-</w:t>
      </w:r>
      <w:proofErr w:type="spellStart"/>
      <w:r>
        <w:rPr>
          <w:sz w:val="20"/>
          <w:szCs w:val="20"/>
        </w:rPr>
        <w:t>Pwr</w:t>
      </w:r>
      <w:proofErr w:type="spellEnd"/>
      <w:r>
        <w:rPr>
          <w:sz w:val="20"/>
          <w:szCs w:val="20"/>
        </w:rPr>
        <w:t xml:space="preserve"> is modified channel with both time varying path delay and power.</w:t>
      </w:r>
    </w:p>
    <w:p w14:paraId="4B3B3766" w14:textId="57AA2D40" w:rsidR="00E82412" w:rsidRDefault="00E82412" w:rsidP="00E82412">
      <w:pPr>
        <w:pStyle w:val="Caption"/>
        <w:keepNext/>
        <w:jc w:val="center"/>
      </w:pPr>
      <w:r>
        <w:t xml:space="preserve">Table </w:t>
      </w:r>
      <w:r w:rsidR="00F93ACE">
        <w:fldChar w:fldCharType="begin"/>
      </w:r>
      <w:r w:rsidR="00F93ACE">
        <w:instrText xml:space="preserve"> SEQ Table \* ARABIC </w:instrText>
      </w:r>
      <w:r w:rsidR="00F93ACE">
        <w:fldChar w:fldCharType="separate"/>
      </w:r>
      <w:r>
        <w:rPr>
          <w:noProof/>
        </w:rPr>
        <w:t>1</w:t>
      </w:r>
      <w:r w:rsidR="00F93ACE">
        <w:rPr>
          <w:noProof/>
        </w:rPr>
        <w:fldChar w:fldCharType="end"/>
      </w:r>
      <w:r>
        <w:t>: Performance with HST-DPS Modified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136"/>
        <w:gridCol w:w="1469"/>
        <w:gridCol w:w="1707"/>
        <w:gridCol w:w="1255"/>
        <w:gridCol w:w="1366"/>
        <w:gridCol w:w="1252"/>
      </w:tblGrid>
      <w:tr w:rsidR="00E82412" w14:paraId="426DE95A" w14:textId="77777777" w:rsidTr="008A17FE">
        <w:trPr>
          <w:trHeight w:val="1035"/>
          <w:jc w:val="center"/>
        </w:trPr>
        <w:tc>
          <w:tcPr>
            <w:tcW w:w="113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CEA74E" w14:textId="77777777" w:rsidR="00E82412" w:rsidRDefault="00E82412" w:rsidP="008A17FE">
            <w:pPr>
              <w:pStyle w:val="TAH"/>
              <w:rPr>
                <w:rFonts w:eastAsia="SimSun"/>
              </w:rPr>
            </w:pPr>
            <w:r>
              <w:rPr>
                <w:rFonts w:eastAsia="SimSun"/>
              </w:rPr>
              <w:t>Bandwidth (MHz) / Subcarrier spacing (kHz)</w:t>
            </w:r>
          </w:p>
        </w:tc>
        <w:tc>
          <w:tcPr>
            <w:tcW w:w="146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CF54D74" w14:textId="77777777" w:rsidR="00E82412" w:rsidRDefault="00E82412" w:rsidP="008A17FE">
            <w:pPr>
              <w:pStyle w:val="TAH"/>
              <w:rPr>
                <w:rFonts w:eastAsia="SimSun"/>
                <w:lang w:eastAsia="zh-CN"/>
              </w:rPr>
            </w:pPr>
            <w:r>
              <w:rPr>
                <w:rFonts w:eastAsia="SimSun"/>
              </w:rPr>
              <w:t>Modulation format</w:t>
            </w:r>
            <w:r>
              <w:rPr>
                <w:rFonts w:eastAsia="SimSun"/>
                <w:lang w:eastAsia="zh-CN"/>
              </w:rPr>
              <w:t xml:space="preserve"> </w:t>
            </w:r>
            <w:r>
              <w:rPr>
                <w:rFonts w:eastAsia="SimSun"/>
              </w:rPr>
              <w:t>and code rate</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9A9271E" w14:textId="77777777" w:rsidR="00E82412" w:rsidRDefault="00E82412" w:rsidP="008A17FE">
            <w:pPr>
              <w:pStyle w:val="TAH"/>
              <w:rPr>
                <w:rFonts w:eastAsia="SimSun"/>
              </w:rPr>
            </w:pPr>
            <w:r>
              <w:rPr>
                <w:rFonts w:eastAsia="SimSun"/>
              </w:rPr>
              <w:t>Propagation condition</w:t>
            </w:r>
          </w:p>
        </w:tc>
        <w:tc>
          <w:tcPr>
            <w:tcW w:w="1255" w:type="dxa"/>
            <w:tcBorders>
              <w:top w:val="single" w:sz="4" w:space="0" w:color="auto"/>
              <w:left w:val="single" w:sz="4" w:space="0" w:color="auto"/>
              <w:right w:val="single" w:sz="4" w:space="0" w:color="auto"/>
            </w:tcBorders>
            <w:shd w:val="clear" w:color="auto" w:fill="FFFFFF"/>
            <w:vAlign w:val="center"/>
          </w:tcPr>
          <w:p w14:paraId="494E8AC8" w14:textId="77777777" w:rsidR="00E82412" w:rsidRDefault="00E82412" w:rsidP="008A17FE">
            <w:pPr>
              <w:pStyle w:val="TAH"/>
              <w:rPr>
                <w:rFonts w:eastAsia="SimSun"/>
                <w:lang w:eastAsia="zh-CN"/>
              </w:rPr>
            </w:pPr>
            <w:r>
              <w:rPr>
                <w:rFonts w:eastAsia="SimSun"/>
                <w:lang w:eastAsia="zh-CN"/>
              </w:rPr>
              <w:t>Number of active PDSCH TCI states</w:t>
            </w:r>
          </w:p>
        </w:tc>
        <w:tc>
          <w:tcPr>
            <w:tcW w:w="136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52EEF2C" w14:textId="77777777" w:rsidR="00E82412" w:rsidRDefault="00E82412" w:rsidP="008A17FE">
            <w:pPr>
              <w:pStyle w:val="TAH"/>
              <w:rPr>
                <w:rFonts w:eastAsia="SimSun"/>
              </w:rPr>
            </w:pPr>
            <w:r>
              <w:rPr>
                <w:rFonts w:eastAsia="SimSun"/>
              </w:rPr>
              <w:t>Correlation matrix and antenna configuration</w:t>
            </w:r>
          </w:p>
        </w:tc>
        <w:tc>
          <w:tcPr>
            <w:tcW w:w="1252" w:type="dxa"/>
            <w:tcBorders>
              <w:top w:val="single" w:sz="4" w:space="0" w:color="auto"/>
              <w:left w:val="single" w:sz="4" w:space="0" w:color="auto"/>
              <w:right w:val="single" w:sz="4" w:space="0" w:color="auto"/>
            </w:tcBorders>
            <w:shd w:val="clear" w:color="auto" w:fill="FFFFFF"/>
            <w:vAlign w:val="center"/>
            <w:hideMark/>
          </w:tcPr>
          <w:p w14:paraId="549A66FD" w14:textId="77777777" w:rsidR="00E82412" w:rsidRDefault="00E82412" w:rsidP="008A17FE">
            <w:pPr>
              <w:pStyle w:val="TAH"/>
              <w:rPr>
                <w:rFonts w:eastAsia="SimSun"/>
              </w:rPr>
            </w:pPr>
            <w:r>
              <w:rPr>
                <w:rFonts w:eastAsia="SimSun"/>
              </w:rPr>
              <w:t>SNR @ 70% Max TP (dB)</w:t>
            </w:r>
          </w:p>
        </w:tc>
      </w:tr>
      <w:tr w:rsidR="00E82412" w:rsidRPr="00C11219" w14:paraId="7CC05F83" w14:textId="77777777" w:rsidTr="008A17FE">
        <w:trPr>
          <w:trHeight w:val="188"/>
          <w:jc w:val="center"/>
        </w:trPr>
        <w:tc>
          <w:tcPr>
            <w:tcW w:w="1136" w:type="dxa"/>
            <w:vMerge w:val="restart"/>
            <w:tcBorders>
              <w:top w:val="single" w:sz="4" w:space="0" w:color="auto"/>
              <w:left w:val="single" w:sz="4" w:space="0" w:color="auto"/>
              <w:right w:val="single" w:sz="4" w:space="0" w:color="auto"/>
            </w:tcBorders>
            <w:shd w:val="clear" w:color="auto" w:fill="FFFFFF"/>
            <w:vAlign w:val="center"/>
            <w:hideMark/>
          </w:tcPr>
          <w:p w14:paraId="0D9DFBB0" w14:textId="77777777" w:rsidR="00E82412" w:rsidRPr="00993448" w:rsidRDefault="00E82412" w:rsidP="008A17FE">
            <w:pPr>
              <w:pStyle w:val="TAC"/>
              <w:rPr>
                <w:rFonts w:eastAsia="SimSun"/>
              </w:rPr>
            </w:pPr>
            <w:r w:rsidRPr="00993448">
              <w:rPr>
                <w:rFonts w:eastAsia="SimSun"/>
              </w:rPr>
              <w:t>10 / 15</w:t>
            </w:r>
          </w:p>
          <w:p w14:paraId="00CD4830" w14:textId="77777777" w:rsidR="00E82412" w:rsidRPr="00993448" w:rsidRDefault="00E82412" w:rsidP="008A17FE">
            <w:pPr>
              <w:pStyle w:val="TAC"/>
              <w:rPr>
                <w:rFonts w:eastAsia="SimSun"/>
              </w:rPr>
            </w:pPr>
          </w:p>
        </w:tc>
        <w:tc>
          <w:tcPr>
            <w:tcW w:w="1469" w:type="dxa"/>
            <w:vMerge w:val="restart"/>
            <w:tcBorders>
              <w:top w:val="single" w:sz="4" w:space="0" w:color="auto"/>
              <w:left w:val="single" w:sz="4" w:space="0" w:color="auto"/>
              <w:right w:val="single" w:sz="4" w:space="0" w:color="auto"/>
            </w:tcBorders>
            <w:shd w:val="clear" w:color="auto" w:fill="FFFFFF"/>
            <w:vAlign w:val="center"/>
            <w:hideMark/>
          </w:tcPr>
          <w:p w14:paraId="5E570438" w14:textId="77777777" w:rsidR="00E82412" w:rsidRPr="00E80546" w:rsidRDefault="00E82412" w:rsidP="008A17FE">
            <w:pPr>
              <w:pStyle w:val="TAC"/>
              <w:rPr>
                <w:rFonts w:eastAsia="SimSun"/>
                <w:lang w:eastAsia="zh-CN"/>
              </w:rPr>
            </w:pPr>
            <w:r w:rsidRPr="00993448">
              <w:rPr>
                <w:rFonts w:eastAsia="SimSun"/>
              </w:rPr>
              <w:t xml:space="preserve">64QAM, </w:t>
            </w:r>
            <w:r w:rsidRPr="00E80546">
              <w:rPr>
                <w:rFonts w:eastAsia="SimSun"/>
                <w:lang w:eastAsia="zh-CN"/>
              </w:rPr>
              <w:t>0.43</w:t>
            </w: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49CDAF" w14:textId="77777777" w:rsidR="00E82412" w:rsidRPr="00E80546" w:rsidRDefault="00E82412" w:rsidP="008A17FE">
            <w:pPr>
              <w:pStyle w:val="TAC"/>
              <w:rPr>
                <w:rFonts w:eastAsia="SimSun"/>
              </w:rPr>
            </w:pPr>
            <w:r w:rsidRPr="00E80546">
              <w:rPr>
                <w:rFonts w:eastAsia="SimSun"/>
              </w:rPr>
              <w:t>HST-DPS</w:t>
            </w:r>
          </w:p>
        </w:tc>
        <w:tc>
          <w:tcPr>
            <w:tcW w:w="1255" w:type="dxa"/>
            <w:vMerge w:val="restart"/>
            <w:tcBorders>
              <w:top w:val="single" w:sz="4" w:space="0" w:color="auto"/>
              <w:left w:val="single" w:sz="4" w:space="0" w:color="auto"/>
              <w:right w:val="single" w:sz="4" w:space="0" w:color="auto"/>
            </w:tcBorders>
            <w:shd w:val="clear" w:color="auto" w:fill="FFFFFF"/>
            <w:vAlign w:val="center"/>
          </w:tcPr>
          <w:p w14:paraId="696482BF" w14:textId="77777777" w:rsidR="00E82412" w:rsidRPr="00E80546" w:rsidRDefault="00E82412" w:rsidP="008A17FE">
            <w:pPr>
              <w:pStyle w:val="TAC"/>
              <w:rPr>
                <w:rFonts w:eastAsia="SimSun"/>
                <w:lang w:eastAsia="zh-CN"/>
              </w:rPr>
            </w:pPr>
            <w:r w:rsidRPr="00E80546">
              <w:rPr>
                <w:rFonts w:eastAsia="SimSun"/>
                <w:lang w:eastAsia="zh-CN"/>
              </w:rPr>
              <w:t>1</w:t>
            </w:r>
          </w:p>
        </w:tc>
        <w:tc>
          <w:tcPr>
            <w:tcW w:w="1366" w:type="dxa"/>
            <w:vMerge w:val="restart"/>
            <w:tcBorders>
              <w:top w:val="single" w:sz="4" w:space="0" w:color="auto"/>
              <w:left w:val="single" w:sz="4" w:space="0" w:color="auto"/>
              <w:right w:val="single" w:sz="4" w:space="0" w:color="auto"/>
            </w:tcBorders>
            <w:shd w:val="clear" w:color="auto" w:fill="FFFFFF"/>
            <w:vAlign w:val="center"/>
            <w:hideMark/>
          </w:tcPr>
          <w:p w14:paraId="4FF8C0DD" w14:textId="77777777" w:rsidR="00E82412" w:rsidRPr="00F078E7" w:rsidRDefault="00E82412" w:rsidP="008A17FE">
            <w:pPr>
              <w:pStyle w:val="TAC"/>
              <w:rPr>
                <w:rFonts w:eastAsia="SimSun"/>
              </w:rPr>
            </w:pPr>
            <w:r w:rsidRPr="00F078E7">
              <w:rPr>
                <w:rFonts w:eastAsia="SimSun"/>
              </w:rPr>
              <w:t>2x2</w:t>
            </w:r>
          </w:p>
        </w:tc>
        <w:tc>
          <w:tcPr>
            <w:tcW w:w="12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0BB235" w14:textId="77777777" w:rsidR="00E82412" w:rsidRPr="00C11219" w:rsidRDefault="00E82412" w:rsidP="008A17FE">
            <w:pPr>
              <w:pStyle w:val="TAC"/>
              <w:rPr>
                <w:rFonts w:eastAsia="SimSun"/>
                <w:lang w:eastAsia="zh-CN"/>
              </w:rPr>
            </w:pPr>
            <w:r>
              <w:rPr>
                <w:rFonts w:eastAsia="SimSun"/>
                <w:lang w:eastAsia="zh-CN"/>
              </w:rPr>
              <w:t>11.0</w:t>
            </w:r>
          </w:p>
        </w:tc>
      </w:tr>
      <w:tr w:rsidR="00E82412" w14:paraId="03A703B5" w14:textId="77777777" w:rsidTr="008A17FE">
        <w:trPr>
          <w:trHeight w:val="188"/>
          <w:jc w:val="center"/>
        </w:trPr>
        <w:tc>
          <w:tcPr>
            <w:tcW w:w="1136" w:type="dxa"/>
            <w:vMerge/>
            <w:tcBorders>
              <w:left w:val="single" w:sz="4" w:space="0" w:color="auto"/>
              <w:right w:val="single" w:sz="4" w:space="0" w:color="auto"/>
            </w:tcBorders>
            <w:shd w:val="clear" w:color="auto" w:fill="FFFFFF"/>
            <w:vAlign w:val="center"/>
            <w:hideMark/>
          </w:tcPr>
          <w:p w14:paraId="7B1D10A2" w14:textId="77777777" w:rsidR="00E82412" w:rsidRPr="00C11219" w:rsidRDefault="00E82412" w:rsidP="008A17FE">
            <w:pPr>
              <w:pStyle w:val="TAC"/>
              <w:rPr>
                <w:rFonts w:eastAsia="SimSun"/>
              </w:rPr>
            </w:pPr>
          </w:p>
        </w:tc>
        <w:tc>
          <w:tcPr>
            <w:tcW w:w="1469" w:type="dxa"/>
            <w:vMerge/>
            <w:tcBorders>
              <w:left w:val="single" w:sz="4" w:space="0" w:color="auto"/>
              <w:right w:val="single" w:sz="4" w:space="0" w:color="auto"/>
            </w:tcBorders>
            <w:shd w:val="clear" w:color="auto" w:fill="FFFFFF"/>
            <w:vAlign w:val="center"/>
            <w:hideMark/>
          </w:tcPr>
          <w:p w14:paraId="2514145C" w14:textId="77777777" w:rsidR="00E82412" w:rsidRPr="00C11219" w:rsidRDefault="00E82412" w:rsidP="008A17FE">
            <w:pPr>
              <w:pStyle w:val="TAC"/>
              <w:rPr>
                <w:rFonts w:eastAsia="SimSun"/>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E5DCA7E" w14:textId="77777777" w:rsidR="00E82412" w:rsidRPr="00C11219" w:rsidRDefault="00E82412" w:rsidP="008A17FE">
            <w:pPr>
              <w:pStyle w:val="TAC"/>
              <w:rPr>
                <w:rFonts w:eastAsia="SimSun"/>
              </w:rPr>
            </w:pPr>
            <w:r w:rsidRPr="00C11219">
              <w:rPr>
                <w:rFonts w:eastAsia="SimSun"/>
              </w:rPr>
              <w:t xml:space="preserve"> HST-DPS</w:t>
            </w:r>
            <w:r>
              <w:rPr>
                <w:rFonts w:eastAsia="SimSun"/>
              </w:rPr>
              <w:t>-Del</w:t>
            </w:r>
          </w:p>
        </w:tc>
        <w:tc>
          <w:tcPr>
            <w:tcW w:w="1255" w:type="dxa"/>
            <w:vMerge/>
            <w:tcBorders>
              <w:left w:val="single" w:sz="4" w:space="0" w:color="auto"/>
              <w:right w:val="single" w:sz="4" w:space="0" w:color="auto"/>
            </w:tcBorders>
            <w:shd w:val="clear" w:color="auto" w:fill="FFFFFF"/>
            <w:vAlign w:val="center"/>
          </w:tcPr>
          <w:p w14:paraId="3F2DF8AC" w14:textId="77777777" w:rsidR="00E82412" w:rsidRPr="00993448" w:rsidRDefault="00E82412" w:rsidP="008A17FE">
            <w:pPr>
              <w:pStyle w:val="TAC"/>
              <w:rPr>
                <w:rFonts w:eastAsia="SimSun"/>
                <w:lang w:eastAsia="zh-CN"/>
              </w:rPr>
            </w:pPr>
          </w:p>
        </w:tc>
        <w:tc>
          <w:tcPr>
            <w:tcW w:w="1366" w:type="dxa"/>
            <w:vMerge/>
            <w:tcBorders>
              <w:left w:val="single" w:sz="4" w:space="0" w:color="auto"/>
              <w:right w:val="single" w:sz="4" w:space="0" w:color="auto"/>
            </w:tcBorders>
            <w:shd w:val="clear" w:color="auto" w:fill="FFFFFF"/>
            <w:vAlign w:val="center"/>
            <w:hideMark/>
          </w:tcPr>
          <w:p w14:paraId="61A9C177" w14:textId="77777777" w:rsidR="00E82412" w:rsidRPr="00993448" w:rsidRDefault="00E82412" w:rsidP="008A17FE">
            <w:pPr>
              <w:pStyle w:val="TAC"/>
              <w:rPr>
                <w:rFonts w:eastAsia="SimSun"/>
              </w:rPr>
            </w:pPr>
          </w:p>
        </w:tc>
        <w:tc>
          <w:tcPr>
            <w:tcW w:w="12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6FCA0C" w14:textId="77777777" w:rsidR="00E82412" w:rsidRPr="00C11219" w:rsidRDefault="00E82412" w:rsidP="008A17FE">
            <w:pPr>
              <w:pStyle w:val="TAC"/>
              <w:rPr>
                <w:rFonts w:eastAsia="SimSun"/>
                <w:lang w:eastAsia="zh-CN"/>
              </w:rPr>
            </w:pPr>
            <w:r>
              <w:rPr>
                <w:rFonts w:eastAsia="SimSun"/>
                <w:lang w:eastAsia="zh-CN"/>
              </w:rPr>
              <w:t>11.1</w:t>
            </w:r>
          </w:p>
        </w:tc>
      </w:tr>
      <w:tr w:rsidR="00E82412" w14:paraId="5EFF0F47" w14:textId="77777777" w:rsidTr="008A17FE">
        <w:trPr>
          <w:trHeight w:val="188"/>
          <w:jc w:val="center"/>
        </w:trPr>
        <w:tc>
          <w:tcPr>
            <w:tcW w:w="1136" w:type="dxa"/>
            <w:vMerge/>
            <w:tcBorders>
              <w:left w:val="single" w:sz="4" w:space="0" w:color="auto"/>
              <w:right w:val="single" w:sz="4" w:space="0" w:color="auto"/>
            </w:tcBorders>
            <w:shd w:val="clear" w:color="auto" w:fill="FFFFFF"/>
            <w:vAlign w:val="center"/>
          </w:tcPr>
          <w:p w14:paraId="3945E5F6" w14:textId="77777777" w:rsidR="00E82412" w:rsidRPr="00C11219" w:rsidRDefault="00E82412" w:rsidP="008A17FE">
            <w:pPr>
              <w:pStyle w:val="TAC"/>
              <w:rPr>
                <w:rFonts w:eastAsia="SimSun"/>
              </w:rPr>
            </w:pPr>
          </w:p>
        </w:tc>
        <w:tc>
          <w:tcPr>
            <w:tcW w:w="1469" w:type="dxa"/>
            <w:vMerge/>
            <w:tcBorders>
              <w:left w:val="single" w:sz="4" w:space="0" w:color="auto"/>
              <w:right w:val="single" w:sz="4" w:space="0" w:color="auto"/>
            </w:tcBorders>
            <w:shd w:val="clear" w:color="auto" w:fill="FFFFFF"/>
            <w:vAlign w:val="center"/>
          </w:tcPr>
          <w:p w14:paraId="4993D27A" w14:textId="77777777" w:rsidR="00E82412" w:rsidRPr="00C11219" w:rsidRDefault="00E82412" w:rsidP="008A17FE">
            <w:pPr>
              <w:pStyle w:val="TAC"/>
              <w:rPr>
                <w:rFonts w:eastAsia="SimSun"/>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14:paraId="46FE706E" w14:textId="77777777" w:rsidR="00E82412" w:rsidRPr="00C11219" w:rsidRDefault="00E82412" w:rsidP="008A17FE">
            <w:pPr>
              <w:pStyle w:val="TAC"/>
              <w:rPr>
                <w:rFonts w:eastAsia="SimSun"/>
              </w:rPr>
            </w:pPr>
            <w:r>
              <w:rPr>
                <w:rFonts w:eastAsia="SimSun"/>
              </w:rPr>
              <w:t>HST-DPS-Del-</w:t>
            </w:r>
            <w:proofErr w:type="spellStart"/>
            <w:r>
              <w:rPr>
                <w:rFonts w:eastAsia="SimSun"/>
              </w:rPr>
              <w:t>Pwr</w:t>
            </w:r>
            <w:proofErr w:type="spellEnd"/>
          </w:p>
        </w:tc>
        <w:tc>
          <w:tcPr>
            <w:tcW w:w="1255" w:type="dxa"/>
            <w:vMerge/>
            <w:tcBorders>
              <w:left w:val="single" w:sz="4" w:space="0" w:color="auto"/>
              <w:right w:val="single" w:sz="4" w:space="0" w:color="auto"/>
            </w:tcBorders>
            <w:shd w:val="clear" w:color="auto" w:fill="FFFFFF"/>
            <w:vAlign w:val="center"/>
          </w:tcPr>
          <w:p w14:paraId="2A2C0B32" w14:textId="77777777" w:rsidR="00E82412" w:rsidRDefault="00E82412" w:rsidP="008A17FE">
            <w:pPr>
              <w:pStyle w:val="TAC"/>
              <w:rPr>
                <w:rFonts w:eastAsia="SimSun"/>
                <w:lang w:eastAsia="zh-CN"/>
              </w:rPr>
            </w:pPr>
          </w:p>
        </w:tc>
        <w:tc>
          <w:tcPr>
            <w:tcW w:w="1366" w:type="dxa"/>
            <w:vMerge/>
            <w:tcBorders>
              <w:left w:val="single" w:sz="4" w:space="0" w:color="auto"/>
              <w:bottom w:val="single" w:sz="4" w:space="0" w:color="auto"/>
              <w:right w:val="single" w:sz="4" w:space="0" w:color="auto"/>
            </w:tcBorders>
            <w:shd w:val="clear" w:color="auto" w:fill="FFFFFF"/>
            <w:vAlign w:val="center"/>
          </w:tcPr>
          <w:p w14:paraId="76B651D4" w14:textId="77777777" w:rsidR="00E82412" w:rsidRPr="00993448" w:rsidRDefault="00E82412" w:rsidP="008A17FE">
            <w:pPr>
              <w:pStyle w:val="TAC"/>
              <w:rPr>
                <w:rFonts w:eastAsia="SimSun"/>
              </w:rPr>
            </w:pPr>
          </w:p>
        </w:tc>
        <w:tc>
          <w:tcPr>
            <w:tcW w:w="1252" w:type="dxa"/>
            <w:tcBorders>
              <w:top w:val="single" w:sz="4" w:space="0" w:color="auto"/>
              <w:left w:val="single" w:sz="4" w:space="0" w:color="auto"/>
              <w:bottom w:val="single" w:sz="4" w:space="0" w:color="auto"/>
              <w:right w:val="single" w:sz="4" w:space="0" w:color="auto"/>
            </w:tcBorders>
            <w:shd w:val="clear" w:color="auto" w:fill="FFFFFF"/>
            <w:vAlign w:val="center"/>
          </w:tcPr>
          <w:p w14:paraId="4B6E3BF5" w14:textId="77777777" w:rsidR="00E82412" w:rsidRDefault="00E82412" w:rsidP="008A17FE">
            <w:pPr>
              <w:pStyle w:val="TAC"/>
              <w:rPr>
                <w:rFonts w:eastAsia="SimSun"/>
                <w:lang w:eastAsia="zh-CN"/>
              </w:rPr>
            </w:pPr>
            <w:r>
              <w:rPr>
                <w:rFonts w:eastAsia="SimSun"/>
                <w:lang w:eastAsia="zh-CN"/>
              </w:rPr>
              <w:t>13.8</w:t>
            </w:r>
          </w:p>
        </w:tc>
      </w:tr>
      <w:tr w:rsidR="00E82412" w14:paraId="470CCFA7" w14:textId="77777777" w:rsidTr="008A17FE">
        <w:trPr>
          <w:trHeight w:val="188"/>
          <w:jc w:val="center"/>
        </w:trPr>
        <w:tc>
          <w:tcPr>
            <w:tcW w:w="1136" w:type="dxa"/>
            <w:vMerge/>
            <w:tcBorders>
              <w:left w:val="single" w:sz="4" w:space="0" w:color="auto"/>
              <w:right w:val="single" w:sz="4" w:space="0" w:color="auto"/>
            </w:tcBorders>
            <w:shd w:val="clear" w:color="auto" w:fill="FFFFFF"/>
            <w:vAlign w:val="center"/>
          </w:tcPr>
          <w:p w14:paraId="79F9F87F" w14:textId="77777777" w:rsidR="00E82412" w:rsidRPr="00C11219" w:rsidRDefault="00E82412" w:rsidP="008A17FE">
            <w:pPr>
              <w:pStyle w:val="TAC"/>
              <w:rPr>
                <w:rFonts w:eastAsia="SimSun"/>
              </w:rPr>
            </w:pPr>
          </w:p>
        </w:tc>
        <w:tc>
          <w:tcPr>
            <w:tcW w:w="1469" w:type="dxa"/>
            <w:vMerge/>
            <w:tcBorders>
              <w:left w:val="single" w:sz="4" w:space="0" w:color="auto"/>
              <w:right w:val="single" w:sz="4" w:space="0" w:color="auto"/>
            </w:tcBorders>
            <w:shd w:val="clear" w:color="auto" w:fill="FFFFFF"/>
            <w:vAlign w:val="center"/>
          </w:tcPr>
          <w:p w14:paraId="05BF1AF3" w14:textId="77777777" w:rsidR="00E82412" w:rsidRPr="00C11219" w:rsidRDefault="00E82412" w:rsidP="008A17FE">
            <w:pPr>
              <w:pStyle w:val="TAC"/>
              <w:rPr>
                <w:rFonts w:eastAsia="SimSun"/>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14:paraId="0F7984AB" w14:textId="77777777" w:rsidR="00E82412" w:rsidRPr="00C11219" w:rsidRDefault="00E82412" w:rsidP="008A17FE">
            <w:pPr>
              <w:pStyle w:val="TAC"/>
              <w:rPr>
                <w:rFonts w:eastAsia="SimSun"/>
              </w:rPr>
            </w:pPr>
            <w:r w:rsidRPr="00E80546">
              <w:rPr>
                <w:rFonts w:eastAsia="SimSun"/>
              </w:rPr>
              <w:t>HST-DPS</w:t>
            </w:r>
          </w:p>
        </w:tc>
        <w:tc>
          <w:tcPr>
            <w:tcW w:w="1255" w:type="dxa"/>
            <w:vMerge/>
            <w:tcBorders>
              <w:left w:val="single" w:sz="4" w:space="0" w:color="auto"/>
              <w:right w:val="single" w:sz="4" w:space="0" w:color="auto"/>
            </w:tcBorders>
            <w:shd w:val="clear" w:color="auto" w:fill="FFFFFF"/>
            <w:vAlign w:val="center"/>
          </w:tcPr>
          <w:p w14:paraId="43E343ED" w14:textId="77777777" w:rsidR="00E82412" w:rsidRDefault="00E82412" w:rsidP="008A17FE">
            <w:pPr>
              <w:pStyle w:val="TAC"/>
              <w:rPr>
                <w:rFonts w:eastAsia="SimSun"/>
                <w:lang w:eastAsia="zh-CN"/>
              </w:rPr>
            </w:pPr>
          </w:p>
        </w:tc>
        <w:tc>
          <w:tcPr>
            <w:tcW w:w="1366" w:type="dxa"/>
            <w:vMerge w:val="restart"/>
            <w:tcBorders>
              <w:top w:val="single" w:sz="4" w:space="0" w:color="auto"/>
              <w:left w:val="single" w:sz="4" w:space="0" w:color="auto"/>
              <w:right w:val="single" w:sz="4" w:space="0" w:color="auto"/>
            </w:tcBorders>
            <w:shd w:val="clear" w:color="auto" w:fill="FFFFFF"/>
            <w:vAlign w:val="center"/>
          </w:tcPr>
          <w:p w14:paraId="00B1B098" w14:textId="77777777" w:rsidR="00E82412" w:rsidRPr="00993448" w:rsidRDefault="00E82412" w:rsidP="008A17FE">
            <w:pPr>
              <w:pStyle w:val="TAC"/>
              <w:rPr>
                <w:rFonts w:eastAsia="SimSun"/>
              </w:rPr>
            </w:pPr>
            <w:r>
              <w:rPr>
                <w:rFonts w:eastAsia="SimSun"/>
              </w:rPr>
              <w:t>2x4</w:t>
            </w:r>
          </w:p>
        </w:tc>
        <w:tc>
          <w:tcPr>
            <w:tcW w:w="1252" w:type="dxa"/>
            <w:tcBorders>
              <w:top w:val="single" w:sz="4" w:space="0" w:color="auto"/>
              <w:left w:val="single" w:sz="4" w:space="0" w:color="auto"/>
              <w:bottom w:val="single" w:sz="4" w:space="0" w:color="auto"/>
              <w:right w:val="single" w:sz="4" w:space="0" w:color="auto"/>
            </w:tcBorders>
            <w:shd w:val="clear" w:color="auto" w:fill="FFFFFF"/>
            <w:vAlign w:val="center"/>
          </w:tcPr>
          <w:p w14:paraId="3BD0745C" w14:textId="77777777" w:rsidR="00E82412" w:rsidRDefault="00E82412" w:rsidP="008A17FE">
            <w:pPr>
              <w:pStyle w:val="TAC"/>
              <w:rPr>
                <w:rFonts w:eastAsia="SimSun"/>
                <w:lang w:eastAsia="zh-CN"/>
              </w:rPr>
            </w:pPr>
            <w:r>
              <w:rPr>
                <w:rFonts w:eastAsia="SimSun"/>
                <w:lang w:eastAsia="zh-CN"/>
              </w:rPr>
              <w:t>7.8</w:t>
            </w:r>
          </w:p>
        </w:tc>
      </w:tr>
      <w:tr w:rsidR="00E82412" w14:paraId="623F91CA" w14:textId="77777777" w:rsidTr="008A17FE">
        <w:trPr>
          <w:trHeight w:val="188"/>
          <w:jc w:val="center"/>
        </w:trPr>
        <w:tc>
          <w:tcPr>
            <w:tcW w:w="1136" w:type="dxa"/>
            <w:vMerge/>
            <w:tcBorders>
              <w:left w:val="single" w:sz="4" w:space="0" w:color="auto"/>
              <w:right w:val="single" w:sz="4" w:space="0" w:color="auto"/>
            </w:tcBorders>
            <w:shd w:val="clear" w:color="auto" w:fill="FFFFFF"/>
            <w:vAlign w:val="center"/>
          </w:tcPr>
          <w:p w14:paraId="518723FE" w14:textId="77777777" w:rsidR="00E82412" w:rsidRPr="00C11219" w:rsidRDefault="00E82412" w:rsidP="008A17FE">
            <w:pPr>
              <w:pStyle w:val="TAC"/>
              <w:rPr>
                <w:rFonts w:eastAsia="SimSun"/>
              </w:rPr>
            </w:pPr>
          </w:p>
        </w:tc>
        <w:tc>
          <w:tcPr>
            <w:tcW w:w="1469" w:type="dxa"/>
            <w:vMerge/>
            <w:tcBorders>
              <w:left w:val="single" w:sz="4" w:space="0" w:color="auto"/>
              <w:right w:val="single" w:sz="4" w:space="0" w:color="auto"/>
            </w:tcBorders>
            <w:shd w:val="clear" w:color="auto" w:fill="FFFFFF"/>
            <w:vAlign w:val="center"/>
          </w:tcPr>
          <w:p w14:paraId="487C9772" w14:textId="77777777" w:rsidR="00E82412" w:rsidRPr="00C11219" w:rsidRDefault="00E82412" w:rsidP="008A17FE">
            <w:pPr>
              <w:pStyle w:val="TAC"/>
              <w:rPr>
                <w:rFonts w:eastAsia="SimSun"/>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14:paraId="6ECAD7E3" w14:textId="77777777" w:rsidR="00E82412" w:rsidRPr="00C11219" w:rsidRDefault="00E82412" w:rsidP="008A17FE">
            <w:pPr>
              <w:pStyle w:val="TAC"/>
              <w:rPr>
                <w:rFonts w:eastAsia="SimSun"/>
              </w:rPr>
            </w:pPr>
            <w:r w:rsidRPr="00C11219">
              <w:rPr>
                <w:rFonts w:eastAsia="SimSun"/>
              </w:rPr>
              <w:t xml:space="preserve"> HST-DPS</w:t>
            </w:r>
            <w:r>
              <w:rPr>
                <w:rFonts w:eastAsia="SimSun"/>
              </w:rPr>
              <w:t>-Del</w:t>
            </w:r>
          </w:p>
        </w:tc>
        <w:tc>
          <w:tcPr>
            <w:tcW w:w="1255" w:type="dxa"/>
            <w:vMerge/>
            <w:tcBorders>
              <w:left w:val="single" w:sz="4" w:space="0" w:color="auto"/>
              <w:right w:val="single" w:sz="4" w:space="0" w:color="auto"/>
            </w:tcBorders>
            <w:shd w:val="clear" w:color="auto" w:fill="FFFFFF"/>
            <w:vAlign w:val="center"/>
          </w:tcPr>
          <w:p w14:paraId="76C919BF" w14:textId="77777777" w:rsidR="00E82412" w:rsidRDefault="00E82412" w:rsidP="008A17FE">
            <w:pPr>
              <w:pStyle w:val="TAC"/>
              <w:rPr>
                <w:rFonts w:eastAsia="SimSun"/>
                <w:lang w:eastAsia="zh-CN"/>
              </w:rPr>
            </w:pPr>
          </w:p>
        </w:tc>
        <w:tc>
          <w:tcPr>
            <w:tcW w:w="1366" w:type="dxa"/>
            <w:vMerge/>
            <w:tcBorders>
              <w:left w:val="single" w:sz="4" w:space="0" w:color="auto"/>
              <w:right w:val="single" w:sz="4" w:space="0" w:color="auto"/>
            </w:tcBorders>
            <w:shd w:val="clear" w:color="auto" w:fill="FFFFFF"/>
            <w:vAlign w:val="center"/>
          </w:tcPr>
          <w:p w14:paraId="1BED9F03" w14:textId="77777777" w:rsidR="00E82412" w:rsidRPr="00993448" w:rsidRDefault="00E82412" w:rsidP="008A17FE">
            <w:pPr>
              <w:pStyle w:val="TAC"/>
              <w:rPr>
                <w:rFonts w:eastAsia="SimSun"/>
              </w:rPr>
            </w:pPr>
          </w:p>
        </w:tc>
        <w:tc>
          <w:tcPr>
            <w:tcW w:w="1252" w:type="dxa"/>
            <w:tcBorders>
              <w:top w:val="single" w:sz="4" w:space="0" w:color="auto"/>
              <w:left w:val="single" w:sz="4" w:space="0" w:color="auto"/>
              <w:bottom w:val="single" w:sz="4" w:space="0" w:color="auto"/>
              <w:right w:val="single" w:sz="4" w:space="0" w:color="auto"/>
            </w:tcBorders>
            <w:shd w:val="clear" w:color="auto" w:fill="FFFFFF"/>
            <w:vAlign w:val="center"/>
          </w:tcPr>
          <w:p w14:paraId="05F9FBDA" w14:textId="77777777" w:rsidR="00E82412" w:rsidRDefault="00E82412" w:rsidP="008A17FE">
            <w:pPr>
              <w:pStyle w:val="TAC"/>
              <w:rPr>
                <w:rFonts w:eastAsia="SimSun"/>
                <w:lang w:eastAsia="zh-CN"/>
              </w:rPr>
            </w:pPr>
            <w:r>
              <w:rPr>
                <w:rFonts w:eastAsia="SimSun"/>
                <w:lang w:eastAsia="zh-CN"/>
              </w:rPr>
              <w:t>7.9</w:t>
            </w:r>
          </w:p>
        </w:tc>
      </w:tr>
      <w:tr w:rsidR="00E82412" w14:paraId="64C9E971" w14:textId="77777777" w:rsidTr="008A17FE">
        <w:trPr>
          <w:trHeight w:val="188"/>
          <w:jc w:val="center"/>
        </w:trPr>
        <w:tc>
          <w:tcPr>
            <w:tcW w:w="1136" w:type="dxa"/>
            <w:vMerge/>
            <w:tcBorders>
              <w:left w:val="single" w:sz="4" w:space="0" w:color="auto"/>
              <w:bottom w:val="single" w:sz="4" w:space="0" w:color="auto"/>
              <w:right w:val="single" w:sz="4" w:space="0" w:color="auto"/>
            </w:tcBorders>
            <w:shd w:val="clear" w:color="auto" w:fill="FFFFFF"/>
            <w:vAlign w:val="center"/>
          </w:tcPr>
          <w:p w14:paraId="3BC8EA0B" w14:textId="77777777" w:rsidR="00E82412" w:rsidRPr="00C11219" w:rsidRDefault="00E82412" w:rsidP="008A17FE">
            <w:pPr>
              <w:pStyle w:val="TAC"/>
              <w:rPr>
                <w:rFonts w:eastAsia="SimSun"/>
              </w:rPr>
            </w:pPr>
          </w:p>
        </w:tc>
        <w:tc>
          <w:tcPr>
            <w:tcW w:w="1469" w:type="dxa"/>
            <w:vMerge/>
            <w:tcBorders>
              <w:left w:val="single" w:sz="4" w:space="0" w:color="auto"/>
              <w:bottom w:val="single" w:sz="4" w:space="0" w:color="auto"/>
              <w:right w:val="single" w:sz="4" w:space="0" w:color="auto"/>
            </w:tcBorders>
            <w:shd w:val="clear" w:color="auto" w:fill="FFFFFF"/>
            <w:vAlign w:val="center"/>
          </w:tcPr>
          <w:p w14:paraId="25C784E9" w14:textId="77777777" w:rsidR="00E82412" w:rsidRPr="00C11219" w:rsidRDefault="00E82412" w:rsidP="008A17FE">
            <w:pPr>
              <w:pStyle w:val="TAC"/>
              <w:rPr>
                <w:rFonts w:eastAsia="SimSun"/>
              </w:rPr>
            </w:pPr>
          </w:p>
        </w:tc>
        <w:tc>
          <w:tcPr>
            <w:tcW w:w="1707" w:type="dxa"/>
            <w:tcBorders>
              <w:top w:val="single" w:sz="4" w:space="0" w:color="auto"/>
              <w:left w:val="single" w:sz="4" w:space="0" w:color="auto"/>
              <w:bottom w:val="single" w:sz="4" w:space="0" w:color="auto"/>
              <w:right w:val="single" w:sz="4" w:space="0" w:color="auto"/>
            </w:tcBorders>
            <w:shd w:val="clear" w:color="auto" w:fill="FFFFFF"/>
            <w:vAlign w:val="center"/>
          </w:tcPr>
          <w:p w14:paraId="72429B1C" w14:textId="77777777" w:rsidR="00E82412" w:rsidRPr="00C11219" w:rsidRDefault="00E82412" w:rsidP="008A17FE">
            <w:pPr>
              <w:pStyle w:val="TAC"/>
              <w:rPr>
                <w:rFonts w:eastAsia="SimSun"/>
              </w:rPr>
            </w:pPr>
            <w:r>
              <w:rPr>
                <w:rFonts w:eastAsia="SimSun"/>
              </w:rPr>
              <w:t>HST-DPS-Del-</w:t>
            </w:r>
            <w:proofErr w:type="spellStart"/>
            <w:r>
              <w:rPr>
                <w:rFonts w:eastAsia="SimSun"/>
              </w:rPr>
              <w:t>Pwr</w:t>
            </w:r>
            <w:proofErr w:type="spellEnd"/>
          </w:p>
        </w:tc>
        <w:tc>
          <w:tcPr>
            <w:tcW w:w="1255" w:type="dxa"/>
            <w:vMerge/>
            <w:tcBorders>
              <w:left w:val="single" w:sz="4" w:space="0" w:color="auto"/>
              <w:bottom w:val="single" w:sz="4" w:space="0" w:color="auto"/>
              <w:right w:val="single" w:sz="4" w:space="0" w:color="auto"/>
            </w:tcBorders>
            <w:shd w:val="clear" w:color="auto" w:fill="FFFFFF"/>
            <w:vAlign w:val="center"/>
          </w:tcPr>
          <w:p w14:paraId="0045716B" w14:textId="77777777" w:rsidR="00E82412" w:rsidRDefault="00E82412" w:rsidP="008A17FE">
            <w:pPr>
              <w:pStyle w:val="TAC"/>
              <w:rPr>
                <w:rFonts w:eastAsia="SimSun"/>
                <w:lang w:eastAsia="zh-CN"/>
              </w:rPr>
            </w:pPr>
          </w:p>
        </w:tc>
        <w:tc>
          <w:tcPr>
            <w:tcW w:w="1366" w:type="dxa"/>
            <w:vMerge/>
            <w:tcBorders>
              <w:left w:val="single" w:sz="4" w:space="0" w:color="auto"/>
              <w:bottom w:val="single" w:sz="4" w:space="0" w:color="auto"/>
              <w:right w:val="single" w:sz="4" w:space="0" w:color="auto"/>
            </w:tcBorders>
            <w:shd w:val="clear" w:color="auto" w:fill="FFFFFF"/>
            <w:vAlign w:val="center"/>
          </w:tcPr>
          <w:p w14:paraId="031CCD3F" w14:textId="77777777" w:rsidR="00E82412" w:rsidRPr="00993448" w:rsidRDefault="00E82412" w:rsidP="008A17FE">
            <w:pPr>
              <w:pStyle w:val="TAC"/>
              <w:rPr>
                <w:rFonts w:eastAsia="SimSun"/>
              </w:rPr>
            </w:pPr>
          </w:p>
        </w:tc>
        <w:tc>
          <w:tcPr>
            <w:tcW w:w="1252" w:type="dxa"/>
            <w:tcBorders>
              <w:top w:val="single" w:sz="4" w:space="0" w:color="auto"/>
              <w:left w:val="single" w:sz="4" w:space="0" w:color="auto"/>
              <w:bottom w:val="single" w:sz="4" w:space="0" w:color="auto"/>
              <w:right w:val="single" w:sz="4" w:space="0" w:color="auto"/>
            </w:tcBorders>
            <w:shd w:val="clear" w:color="auto" w:fill="FFFFFF"/>
            <w:vAlign w:val="center"/>
          </w:tcPr>
          <w:p w14:paraId="02FAA649" w14:textId="77777777" w:rsidR="00E82412" w:rsidRDefault="00E82412" w:rsidP="008A17FE">
            <w:pPr>
              <w:pStyle w:val="TAC"/>
              <w:rPr>
                <w:rFonts w:eastAsia="SimSun"/>
                <w:lang w:eastAsia="zh-CN"/>
              </w:rPr>
            </w:pPr>
            <w:r>
              <w:rPr>
                <w:rFonts w:eastAsia="SimSun"/>
                <w:lang w:eastAsia="zh-CN"/>
              </w:rPr>
              <w:t>10.9</w:t>
            </w:r>
          </w:p>
        </w:tc>
      </w:tr>
    </w:tbl>
    <w:p w14:paraId="05B90EC7" w14:textId="3696D5C7" w:rsidR="00E82412" w:rsidRDefault="00E82412" w:rsidP="005B410D">
      <w:pPr>
        <w:spacing w:after="120"/>
        <w:rPr>
          <w:sz w:val="20"/>
          <w:szCs w:val="20"/>
        </w:rPr>
      </w:pPr>
    </w:p>
    <w:p w14:paraId="539411DA" w14:textId="6D8D4EC1" w:rsidR="00E82412" w:rsidRDefault="00E82412" w:rsidP="005B410D">
      <w:pPr>
        <w:spacing w:after="120"/>
        <w:rPr>
          <w:sz w:val="20"/>
          <w:szCs w:val="20"/>
        </w:rPr>
      </w:pPr>
      <w:r>
        <w:rPr>
          <w:sz w:val="20"/>
          <w:szCs w:val="20"/>
        </w:rPr>
        <w:t xml:space="preserve">With only varying path delay, we observe that the performance delta is not significant compared to original channel mode. But with both varying path and power, due to the SNR variation, there is a significant performance delta. </w:t>
      </w:r>
    </w:p>
    <w:p w14:paraId="6113404A" w14:textId="4F0DBC2D" w:rsidR="00E82412" w:rsidRDefault="00E82412" w:rsidP="005B410D">
      <w:pPr>
        <w:spacing w:after="120"/>
        <w:rPr>
          <w:i/>
          <w:iCs/>
          <w:sz w:val="20"/>
          <w:szCs w:val="20"/>
        </w:rPr>
      </w:pPr>
      <w:r>
        <w:rPr>
          <w:b/>
          <w:bCs/>
          <w:i/>
          <w:iCs/>
          <w:sz w:val="20"/>
          <w:szCs w:val="20"/>
        </w:rPr>
        <w:t xml:space="preserve">Observation #1: </w:t>
      </w:r>
      <w:r>
        <w:rPr>
          <w:i/>
          <w:iCs/>
          <w:sz w:val="20"/>
          <w:szCs w:val="20"/>
        </w:rPr>
        <w:t xml:space="preserve">With time varying path delay alone, performance delta is not significant. </w:t>
      </w:r>
    </w:p>
    <w:p w14:paraId="5CF8F053" w14:textId="05DC6FDF" w:rsidR="00E82412" w:rsidRDefault="00E82412" w:rsidP="005B410D">
      <w:pPr>
        <w:spacing w:after="120"/>
        <w:rPr>
          <w:i/>
          <w:iCs/>
          <w:sz w:val="20"/>
          <w:szCs w:val="20"/>
        </w:rPr>
      </w:pPr>
      <w:r>
        <w:rPr>
          <w:b/>
          <w:bCs/>
          <w:i/>
          <w:iCs/>
          <w:sz w:val="20"/>
          <w:szCs w:val="20"/>
        </w:rPr>
        <w:t>Observation #</w:t>
      </w:r>
      <w:r w:rsidR="00C902D2">
        <w:rPr>
          <w:b/>
          <w:bCs/>
          <w:i/>
          <w:iCs/>
          <w:sz w:val="20"/>
          <w:szCs w:val="20"/>
        </w:rPr>
        <w:t>2</w:t>
      </w:r>
      <w:r>
        <w:rPr>
          <w:b/>
          <w:bCs/>
          <w:i/>
          <w:iCs/>
          <w:sz w:val="20"/>
          <w:szCs w:val="20"/>
        </w:rPr>
        <w:t xml:space="preserve">: </w:t>
      </w:r>
      <w:r>
        <w:rPr>
          <w:i/>
          <w:iCs/>
          <w:sz w:val="20"/>
          <w:szCs w:val="20"/>
        </w:rPr>
        <w:t xml:space="preserve">With time varying path delay and power, the </w:t>
      </w:r>
      <w:r w:rsidR="00C902D2">
        <w:rPr>
          <w:i/>
          <w:iCs/>
          <w:sz w:val="20"/>
          <w:szCs w:val="20"/>
        </w:rPr>
        <w:t>performance delta is significant.</w:t>
      </w:r>
    </w:p>
    <w:p w14:paraId="4CEC4DDC" w14:textId="7E382EA4" w:rsidR="006F471F" w:rsidRDefault="006F471F" w:rsidP="005B410D">
      <w:pPr>
        <w:spacing w:after="120"/>
        <w:rPr>
          <w:sz w:val="20"/>
          <w:szCs w:val="20"/>
        </w:rPr>
      </w:pPr>
      <w:r>
        <w:rPr>
          <w:sz w:val="20"/>
          <w:szCs w:val="20"/>
        </w:rPr>
        <w:t>In actual deployment, if the path power doesn’t change along the track, what is the motivation for TCI state switch to the other RRH, as UE is receiving with the same power level along the track, irrespective of its distance from the RRH.</w:t>
      </w:r>
    </w:p>
    <w:p w14:paraId="15B33C99" w14:textId="3A8D479D" w:rsidR="006F471F" w:rsidRPr="00C902D2" w:rsidRDefault="006F471F" w:rsidP="006F471F">
      <w:pPr>
        <w:spacing w:after="120"/>
        <w:rPr>
          <w:i/>
          <w:iCs/>
          <w:sz w:val="20"/>
          <w:szCs w:val="20"/>
        </w:rPr>
      </w:pPr>
      <w:r>
        <w:rPr>
          <w:b/>
          <w:bCs/>
          <w:i/>
          <w:iCs/>
          <w:sz w:val="20"/>
          <w:szCs w:val="20"/>
        </w:rPr>
        <w:t xml:space="preserve">Observation #3: </w:t>
      </w:r>
      <w:r>
        <w:rPr>
          <w:i/>
          <w:iCs/>
          <w:sz w:val="20"/>
          <w:szCs w:val="20"/>
        </w:rPr>
        <w:t xml:space="preserve">We don’t see motivation for TCI state switch at mid-point of RRHs if same signal power is received along all UE position along the track. </w:t>
      </w:r>
    </w:p>
    <w:p w14:paraId="13BAFD96" w14:textId="77777777" w:rsidR="006F471F" w:rsidRDefault="006F471F" w:rsidP="005B410D">
      <w:pPr>
        <w:spacing w:after="120"/>
        <w:rPr>
          <w:sz w:val="20"/>
          <w:szCs w:val="20"/>
        </w:rPr>
      </w:pPr>
    </w:p>
    <w:p w14:paraId="7FDCFAC6" w14:textId="77777777" w:rsidR="00654BD5" w:rsidRDefault="006F471F" w:rsidP="005B410D">
      <w:pPr>
        <w:spacing w:after="120"/>
        <w:rPr>
          <w:sz w:val="20"/>
          <w:szCs w:val="20"/>
        </w:rPr>
      </w:pPr>
      <w:r>
        <w:rPr>
          <w:sz w:val="20"/>
          <w:szCs w:val="20"/>
        </w:rPr>
        <w:t xml:space="preserve"> </w:t>
      </w:r>
      <w:r w:rsidR="00C902D2">
        <w:rPr>
          <w:sz w:val="20"/>
          <w:szCs w:val="20"/>
        </w:rPr>
        <w:t>In RAN4 we usually consider normalized channels</w:t>
      </w:r>
      <w:r w:rsidR="00654BD5">
        <w:rPr>
          <w:sz w:val="20"/>
          <w:szCs w:val="20"/>
        </w:rPr>
        <w:t xml:space="preserve"> for demodulation requirements</w:t>
      </w:r>
      <w:r w:rsidR="00C902D2">
        <w:rPr>
          <w:sz w:val="20"/>
          <w:szCs w:val="20"/>
        </w:rPr>
        <w:t xml:space="preserve">, hence it might </w:t>
      </w:r>
      <w:r w:rsidR="00654BD5">
        <w:rPr>
          <w:sz w:val="20"/>
          <w:szCs w:val="20"/>
        </w:rPr>
        <w:t>need further discussion</w:t>
      </w:r>
      <w:r w:rsidR="00C902D2">
        <w:rPr>
          <w:sz w:val="20"/>
          <w:szCs w:val="20"/>
        </w:rPr>
        <w:t xml:space="preserve"> to consider time varying path power for single tap HST-DPS channel. </w:t>
      </w:r>
    </w:p>
    <w:p w14:paraId="5E43AF10" w14:textId="0BD8C020" w:rsidR="00654BD5" w:rsidRPr="00654BD5" w:rsidRDefault="00654BD5" w:rsidP="005B410D">
      <w:pPr>
        <w:spacing w:after="120"/>
        <w:rPr>
          <w:i/>
          <w:iCs/>
          <w:sz w:val="20"/>
          <w:szCs w:val="20"/>
        </w:rPr>
      </w:pPr>
      <w:r w:rsidRPr="00654BD5">
        <w:rPr>
          <w:b/>
          <w:bCs/>
          <w:i/>
          <w:iCs/>
          <w:sz w:val="20"/>
          <w:szCs w:val="20"/>
        </w:rPr>
        <w:t>Observation #4:</w:t>
      </w:r>
      <w:r w:rsidRPr="00654BD5">
        <w:rPr>
          <w:i/>
          <w:iCs/>
          <w:sz w:val="20"/>
          <w:szCs w:val="20"/>
        </w:rPr>
        <w:t xml:space="preserve"> Considering time varying path power needs further discussion in RAN4. </w:t>
      </w:r>
    </w:p>
    <w:p w14:paraId="40FE8BFD" w14:textId="4BF9B857" w:rsidR="00C902D2" w:rsidRPr="00C902D2" w:rsidRDefault="00C902D2" w:rsidP="005B410D">
      <w:pPr>
        <w:spacing w:after="120"/>
        <w:rPr>
          <w:sz w:val="20"/>
          <w:szCs w:val="20"/>
        </w:rPr>
      </w:pPr>
      <w:r>
        <w:rPr>
          <w:sz w:val="20"/>
          <w:szCs w:val="20"/>
        </w:rPr>
        <w:lastRenderedPageBreak/>
        <w:t xml:space="preserve">However, the path delay as we show </w:t>
      </w:r>
      <w:r w:rsidR="009157BA">
        <w:rPr>
          <w:sz w:val="20"/>
          <w:szCs w:val="20"/>
        </w:rPr>
        <w:t xml:space="preserve">is </w:t>
      </w:r>
      <w:r w:rsidR="006F471F">
        <w:rPr>
          <w:sz w:val="20"/>
          <w:szCs w:val="20"/>
        </w:rPr>
        <w:t xml:space="preserve">in the order of a few samples and cannot be ignored. </w:t>
      </w:r>
      <w:r>
        <w:rPr>
          <w:sz w:val="20"/>
          <w:szCs w:val="20"/>
        </w:rPr>
        <w:t xml:space="preserve">Assuming 0 path delay for all UE position along the track would be impractical and give optimistic results. </w:t>
      </w:r>
    </w:p>
    <w:p w14:paraId="3BC2152F" w14:textId="19F2D41D" w:rsidR="00E82412" w:rsidRPr="00C902D2" w:rsidRDefault="00C902D2" w:rsidP="005B410D">
      <w:pPr>
        <w:spacing w:after="120"/>
        <w:rPr>
          <w:i/>
          <w:iCs/>
          <w:sz w:val="20"/>
          <w:szCs w:val="20"/>
        </w:rPr>
      </w:pPr>
      <w:r>
        <w:rPr>
          <w:b/>
          <w:bCs/>
          <w:i/>
          <w:iCs/>
          <w:sz w:val="20"/>
          <w:szCs w:val="20"/>
        </w:rPr>
        <w:t>Observation #</w:t>
      </w:r>
      <w:r w:rsidR="00654BD5">
        <w:rPr>
          <w:b/>
          <w:bCs/>
          <w:i/>
          <w:iCs/>
          <w:sz w:val="20"/>
          <w:szCs w:val="20"/>
        </w:rPr>
        <w:t>5</w:t>
      </w:r>
      <w:r>
        <w:rPr>
          <w:b/>
          <w:bCs/>
          <w:i/>
          <w:iCs/>
          <w:sz w:val="20"/>
          <w:szCs w:val="20"/>
        </w:rPr>
        <w:t xml:space="preserve">: </w:t>
      </w:r>
      <w:r>
        <w:rPr>
          <w:i/>
          <w:iCs/>
          <w:sz w:val="20"/>
          <w:szCs w:val="20"/>
        </w:rPr>
        <w:t>Assuming 0 path delay for all UE position would be impractical</w:t>
      </w:r>
      <w:r w:rsidR="00654BD5">
        <w:rPr>
          <w:i/>
          <w:iCs/>
          <w:sz w:val="20"/>
          <w:szCs w:val="20"/>
        </w:rPr>
        <w:t xml:space="preserve"> and show optimistic results</w:t>
      </w:r>
      <w:r>
        <w:rPr>
          <w:i/>
          <w:iCs/>
          <w:sz w:val="20"/>
          <w:szCs w:val="20"/>
        </w:rPr>
        <w:t xml:space="preserve">. </w:t>
      </w:r>
    </w:p>
    <w:p w14:paraId="468C8384" w14:textId="6CE1825A" w:rsidR="00E82412" w:rsidRDefault="00654BD5" w:rsidP="005B410D">
      <w:pPr>
        <w:spacing w:after="120"/>
        <w:rPr>
          <w:sz w:val="20"/>
          <w:szCs w:val="20"/>
        </w:rPr>
      </w:pPr>
      <w:r>
        <w:rPr>
          <w:sz w:val="20"/>
          <w:szCs w:val="20"/>
        </w:rPr>
        <w:t xml:space="preserve">In Rel-16 we already defined requirements for single carrier for HST-DPS, assuming no </w:t>
      </w:r>
      <w:r w:rsidR="00ED1ADC">
        <w:rPr>
          <w:sz w:val="20"/>
          <w:szCs w:val="20"/>
        </w:rPr>
        <w:t xml:space="preserve">path delay or power variation. As we show in the results assuming path power variation would significantly affect the results, </w:t>
      </w:r>
      <w:proofErr w:type="spellStart"/>
      <w:proofErr w:type="gramStart"/>
      <w:r w:rsidR="00ED1ADC">
        <w:rPr>
          <w:sz w:val="20"/>
          <w:szCs w:val="20"/>
        </w:rPr>
        <w:t>where as</w:t>
      </w:r>
      <w:proofErr w:type="spellEnd"/>
      <w:proofErr w:type="gramEnd"/>
      <w:r w:rsidR="00ED1ADC">
        <w:rPr>
          <w:sz w:val="20"/>
          <w:szCs w:val="20"/>
        </w:rPr>
        <w:t xml:space="preserve"> only considering path delay doesn’t significantly affect the results. </w:t>
      </w:r>
      <w:r w:rsidR="00F62C03">
        <w:rPr>
          <w:sz w:val="20"/>
          <w:szCs w:val="20"/>
        </w:rPr>
        <w:t xml:space="preserve">Also, we are defining requirements for HST-DPS for CA scenario for all CBW, do don’t think it is significant effort to also run the single carrier CBW if necessary. </w:t>
      </w:r>
      <w:r w:rsidR="00ED1ADC">
        <w:rPr>
          <w:sz w:val="20"/>
          <w:szCs w:val="20"/>
        </w:rPr>
        <w:t xml:space="preserve">Hence, we propose to consider </w:t>
      </w:r>
      <w:r w:rsidR="00F62C03">
        <w:rPr>
          <w:sz w:val="20"/>
          <w:szCs w:val="20"/>
        </w:rPr>
        <w:t xml:space="preserve">at least </w:t>
      </w:r>
      <w:r w:rsidR="00ED1ADC">
        <w:rPr>
          <w:sz w:val="20"/>
          <w:szCs w:val="20"/>
        </w:rPr>
        <w:t xml:space="preserve">updating the HST-DPS channel model to model time varying path delay, based on UE position. </w:t>
      </w:r>
      <w:r w:rsidR="00F62C03">
        <w:rPr>
          <w:sz w:val="20"/>
          <w:szCs w:val="20"/>
        </w:rPr>
        <w:t>We also propose to further discuss if path power variation should be considered.</w:t>
      </w:r>
    </w:p>
    <w:p w14:paraId="2252958F" w14:textId="2CE51EA6" w:rsidR="00F62C03" w:rsidRDefault="00F62C03" w:rsidP="005B410D">
      <w:pPr>
        <w:spacing w:after="120"/>
        <w:rPr>
          <w:b/>
          <w:bCs/>
          <w:sz w:val="20"/>
          <w:szCs w:val="20"/>
        </w:rPr>
      </w:pPr>
      <w:r>
        <w:rPr>
          <w:b/>
          <w:bCs/>
          <w:sz w:val="20"/>
          <w:szCs w:val="20"/>
        </w:rPr>
        <w:t>Proposal # 5: Update HST-DPS channel model to at least model time varying path delay.</w:t>
      </w:r>
    </w:p>
    <w:p w14:paraId="6CD580E5" w14:textId="50CDF30B" w:rsidR="00F62C03" w:rsidRPr="00F62C03" w:rsidRDefault="00F62C03" w:rsidP="005B410D">
      <w:pPr>
        <w:spacing w:after="120"/>
        <w:rPr>
          <w:b/>
          <w:bCs/>
          <w:sz w:val="20"/>
          <w:szCs w:val="20"/>
        </w:rPr>
      </w:pPr>
      <w:r>
        <w:rPr>
          <w:b/>
          <w:bCs/>
          <w:sz w:val="20"/>
          <w:szCs w:val="20"/>
        </w:rPr>
        <w:t xml:space="preserve">Proposal #6: Further discuss if time varying path power should be considered for HST-DPS. </w:t>
      </w:r>
    </w:p>
    <w:p w14:paraId="0B3141EF" w14:textId="77777777" w:rsidR="009F52D7" w:rsidRPr="002F79EB" w:rsidRDefault="009F52D7" w:rsidP="009F52D7">
      <w:pPr>
        <w:pStyle w:val="Heading1"/>
        <w:rPr>
          <w:lang w:val="en-US"/>
        </w:rPr>
      </w:pPr>
      <w:r>
        <w:rPr>
          <w:lang w:val="en-US"/>
        </w:rPr>
        <w:t>3. Conclusion</w:t>
      </w:r>
    </w:p>
    <w:p w14:paraId="7BBB2F9C" w14:textId="5E88B5B5" w:rsidR="009F52D7" w:rsidRPr="005B410D" w:rsidRDefault="009F52D7" w:rsidP="005B410D">
      <w:pPr>
        <w:spacing w:after="120"/>
        <w:rPr>
          <w:sz w:val="20"/>
          <w:szCs w:val="20"/>
        </w:rPr>
      </w:pPr>
      <w:r w:rsidRPr="005301BB">
        <w:rPr>
          <w:sz w:val="20"/>
          <w:szCs w:val="20"/>
        </w:rPr>
        <w:t>In this paper, we provide our views on the remaining open issues related to</w:t>
      </w:r>
      <w:r w:rsidR="00F62C03" w:rsidRPr="005301BB">
        <w:rPr>
          <w:sz w:val="20"/>
          <w:szCs w:val="20"/>
        </w:rPr>
        <w:t xml:space="preserve"> PDSCH requirements in CA scenarios for HST</w:t>
      </w:r>
      <w:r w:rsidRPr="005301BB">
        <w:rPr>
          <w:sz w:val="20"/>
          <w:szCs w:val="20"/>
        </w:rPr>
        <w:t>. Our observations and proposals are captured below:</w:t>
      </w:r>
    </w:p>
    <w:p w14:paraId="1FC8353D" w14:textId="77777777" w:rsidR="005301BB" w:rsidRDefault="005301BB" w:rsidP="005301BB">
      <w:pPr>
        <w:spacing w:after="120"/>
        <w:rPr>
          <w:b/>
          <w:bCs/>
          <w:sz w:val="20"/>
          <w:szCs w:val="20"/>
        </w:rPr>
      </w:pPr>
      <w:r>
        <w:rPr>
          <w:b/>
          <w:bCs/>
          <w:sz w:val="20"/>
          <w:szCs w:val="20"/>
        </w:rPr>
        <w:t xml:space="preserve">Proposal #1: </w:t>
      </w:r>
      <w:r w:rsidR="008E1BC6" w:rsidRPr="008E1BC6">
        <w:rPr>
          <w:b/>
          <w:bCs/>
          <w:sz w:val="20"/>
          <w:szCs w:val="20"/>
        </w:rPr>
        <w:t>Do not introduce requirements in HST for FDD 15KHz + TDD 15KHz CA and TDD 15 kHz + TDD 30 kHz CA.</w:t>
      </w:r>
      <w:r w:rsidRPr="008E1BC6">
        <w:rPr>
          <w:b/>
          <w:bCs/>
          <w:sz w:val="20"/>
          <w:szCs w:val="20"/>
        </w:rPr>
        <w:t xml:space="preserve"> </w:t>
      </w:r>
      <w:r>
        <w:rPr>
          <w:b/>
          <w:bCs/>
          <w:sz w:val="20"/>
          <w:szCs w:val="20"/>
        </w:rPr>
        <w:t xml:space="preserve">Use applicability rule on </w:t>
      </w:r>
      <w:r w:rsidRPr="0000578D">
        <w:rPr>
          <w:b/>
          <w:bCs/>
          <w:sz w:val="20"/>
          <w:szCs w:val="20"/>
        </w:rPr>
        <w:t>CA duplex mode as CA CQI requirements.</w:t>
      </w:r>
    </w:p>
    <w:p w14:paraId="771B3D36" w14:textId="77777777" w:rsidR="005301BB" w:rsidRPr="00D72AA6" w:rsidRDefault="005301BB" w:rsidP="005301BB">
      <w:pPr>
        <w:spacing w:after="120"/>
        <w:rPr>
          <w:b/>
          <w:bCs/>
          <w:sz w:val="20"/>
          <w:szCs w:val="20"/>
        </w:rPr>
      </w:pPr>
      <w:r>
        <w:rPr>
          <w:b/>
          <w:bCs/>
          <w:sz w:val="20"/>
          <w:szCs w:val="20"/>
        </w:rPr>
        <w:t xml:space="preserve">Proposal #2: </w:t>
      </w:r>
      <w:r w:rsidRPr="00D72AA6">
        <w:rPr>
          <w:b/>
          <w:bCs/>
          <w:sz w:val="20"/>
          <w:szCs w:val="20"/>
        </w:rPr>
        <w:t xml:space="preserve">If UE supports demodulationEnhancement-r16, </w:t>
      </w:r>
      <w:r>
        <w:rPr>
          <w:b/>
          <w:bCs/>
          <w:sz w:val="20"/>
          <w:szCs w:val="20"/>
        </w:rPr>
        <w:t xml:space="preserve">for PDSCH CA requirements </w:t>
      </w:r>
      <w:r w:rsidRPr="00D72AA6">
        <w:rPr>
          <w:b/>
          <w:bCs/>
          <w:sz w:val="20"/>
          <w:szCs w:val="20"/>
        </w:rPr>
        <w:t>only HST-SFN JT requirements shall apply, otherwise HST-DPS requirements shall apply.</w:t>
      </w:r>
    </w:p>
    <w:p w14:paraId="6B083C65" w14:textId="77777777" w:rsidR="005301BB" w:rsidRDefault="005301BB" w:rsidP="005301BB">
      <w:pPr>
        <w:spacing w:after="120"/>
        <w:rPr>
          <w:b/>
          <w:bCs/>
          <w:sz w:val="20"/>
          <w:szCs w:val="20"/>
        </w:rPr>
      </w:pPr>
      <w:r>
        <w:rPr>
          <w:b/>
          <w:bCs/>
          <w:sz w:val="20"/>
          <w:szCs w:val="20"/>
        </w:rPr>
        <w:t>Proposal #3: Do not introduce additional UE capability for CA scenario.</w:t>
      </w:r>
    </w:p>
    <w:p w14:paraId="285790A9" w14:textId="77777777" w:rsidR="005301BB" w:rsidRPr="00DB2A3C" w:rsidRDefault="005301BB" w:rsidP="005301BB">
      <w:pPr>
        <w:spacing w:after="120"/>
        <w:rPr>
          <w:b/>
          <w:bCs/>
          <w:sz w:val="20"/>
          <w:szCs w:val="20"/>
        </w:rPr>
      </w:pPr>
      <w:r>
        <w:rPr>
          <w:b/>
          <w:bCs/>
          <w:sz w:val="20"/>
          <w:szCs w:val="20"/>
        </w:rPr>
        <w:t>Proposal #4: Extend the visibility for SSB and CSI-RS for HST-DPS to -Ds to Ds.</w:t>
      </w:r>
    </w:p>
    <w:p w14:paraId="42557C2F" w14:textId="77777777" w:rsidR="005301BB" w:rsidRDefault="005301BB" w:rsidP="005301BB">
      <w:pPr>
        <w:spacing w:after="120"/>
        <w:rPr>
          <w:i/>
          <w:iCs/>
          <w:sz w:val="20"/>
          <w:szCs w:val="20"/>
        </w:rPr>
      </w:pPr>
      <w:r>
        <w:rPr>
          <w:b/>
          <w:bCs/>
          <w:i/>
          <w:iCs/>
          <w:sz w:val="20"/>
          <w:szCs w:val="20"/>
        </w:rPr>
        <w:t xml:space="preserve">Observation #1: </w:t>
      </w:r>
      <w:r>
        <w:rPr>
          <w:i/>
          <w:iCs/>
          <w:sz w:val="20"/>
          <w:szCs w:val="20"/>
        </w:rPr>
        <w:t xml:space="preserve">With time varying path delay alone, performance delta is not significant. </w:t>
      </w:r>
    </w:p>
    <w:p w14:paraId="6489FA47" w14:textId="77777777" w:rsidR="005301BB" w:rsidRDefault="005301BB" w:rsidP="005301BB">
      <w:pPr>
        <w:spacing w:after="120"/>
        <w:rPr>
          <w:i/>
          <w:iCs/>
          <w:sz w:val="20"/>
          <w:szCs w:val="20"/>
        </w:rPr>
      </w:pPr>
      <w:r>
        <w:rPr>
          <w:b/>
          <w:bCs/>
          <w:i/>
          <w:iCs/>
          <w:sz w:val="20"/>
          <w:szCs w:val="20"/>
        </w:rPr>
        <w:t xml:space="preserve">Observation #2: </w:t>
      </w:r>
      <w:r>
        <w:rPr>
          <w:i/>
          <w:iCs/>
          <w:sz w:val="20"/>
          <w:szCs w:val="20"/>
        </w:rPr>
        <w:t>With time varying path delay and power, the performance delta is significant.</w:t>
      </w:r>
    </w:p>
    <w:p w14:paraId="1C536284" w14:textId="77777777" w:rsidR="005301BB" w:rsidRDefault="005301BB" w:rsidP="005301BB">
      <w:r>
        <w:rPr>
          <w:b/>
          <w:bCs/>
          <w:i/>
          <w:iCs/>
          <w:sz w:val="20"/>
          <w:szCs w:val="20"/>
        </w:rPr>
        <w:t xml:space="preserve">Observation #3: </w:t>
      </w:r>
      <w:r>
        <w:rPr>
          <w:i/>
          <w:iCs/>
          <w:sz w:val="20"/>
          <w:szCs w:val="20"/>
        </w:rPr>
        <w:t xml:space="preserve">We don’t see motivation for TCI state switch at mid-point of RRHs if same signal power is received </w:t>
      </w:r>
    </w:p>
    <w:p w14:paraId="45F72AEF" w14:textId="77777777" w:rsidR="005301BB" w:rsidRPr="00C902D2" w:rsidRDefault="005301BB" w:rsidP="005301BB">
      <w:pPr>
        <w:spacing w:after="120"/>
        <w:rPr>
          <w:i/>
          <w:iCs/>
          <w:sz w:val="20"/>
          <w:szCs w:val="20"/>
        </w:rPr>
      </w:pPr>
      <w:r>
        <w:rPr>
          <w:i/>
          <w:iCs/>
          <w:sz w:val="20"/>
          <w:szCs w:val="20"/>
        </w:rPr>
        <w:t xml:space="preserve">along all UE position along the track. </w:t>
      </w:r>
    </w:p>
    <w:p w14:paraId="3636E984" w14:textId="77777777" w:rsidR="005301BB" w:rsidRPr="00654BD5" w:rsidRDefault="005301BB" w:rsidP="005301BB">
      <w:pPr>
        <w:spacing w:after="120"/>
        <w:rPr>
          <w:i/>
          <w:iCs/>
          <w:sz w:val="20"/>
          <w:szCs w:val="20"/>
        </w:rPr>
      </w:pPr>
      <w:r w:rsidRPr="00654BD5">
        <w:rPr>
          <w:b/>
          <w:bCs/>
          <w:i/>
          <w:iCs/>
          <w:sz w:val="20"/>
          <w:szCs w:val="20"/>
        </w:rPr>
        <w:t>Observation #4:</w:t>
      </w:r>
      <w:r w:rsidRPr="00654BD5">
        <w:rPr>
          <w:i/>
          <w:iCs/>
          <w:sz w:val="20"/>
          <w:szCs w:val="20"/>
        </w:rPr>
        <w:t xml:space="preserve"> Considering time varying path power needs further discussion in RAN4. </w:t>
      </w:r>
    </w:p>
    <w:p w14:paraId="048885F4" w14:textId="77777777" w:rsidR="005301BB" w:rsidRPr="00C902D2" w:rsidRDefault="005301BB" w:rsidP="005301BB">
      <w:pPr>
        <w:spacing w:after="120"/>
        <w:rPr>
          <w:i/>
          <w:iCs/>
          <w:sz w:val="20"/>
          <w:szCs w:val="20"/>
        </w:rPr>
      </w:pPr>
      <w:r>
        <w:rPr>
          <w:b/>
          <w:bCs/>
          <w:i/>
          <w:iCs/>
          <w:sz w:val="20"/>
          <w:szCs w:val="20"/>
        </w:rPr>
        <w:t xml:space="preserve">Observation #5: </w:t>
      </w:r>
      <w:r>
        <w:rPr>
          <w:i/>
          <w:iCs/>
          <w:sz w:val="20"/>
          <w:szCs w:val="20"/>
        </w:rPr>
        <w:t xml:space="preserve">Assuming 0 path delay for all UE position would be impractical and show optimistic results. </w:t>
      </w:r>
    </w:p>
    <w:p w14:paraId="04879ABD" w14:textId="77777777" w:rsidR="005301BB" w:rsidRDefault="005301BB" w:rsidP="005301BB">
      <w:pPr>
        <w:spacing w:after="120"/>
        <w:rPr>
          <w:b/>
          <w:bCs/>
          <w:sz w:val="20"/>
          <w:szCs w:val="20"/>
        </w:rPr>
      </w:pPr>
      <w:r>
        <w:rPr>
          <w:b/>
          <w:bCs/>
          <w:sz w:val="20"/>
          <w:szCs w:val="20"/>
        </w:rPr>
        <w:t>Proposal # 5: Update HST-DPS channel model to at least model time varying path delay.</w:t>
      </w:r>
    </w:p>
    <w:p w14:paraId="614807DE" w14:textId="77777777" w:rsidR="005301BB" w:rsidRPr="00F62C03" w:rsidRDefault="005301BB" w:rsidP="005301BB">
      <w:pPr>
        <w:spacing w:after="120"/>
        <w:rPr>
          <w:b/>
          <w:bCs/>
          <w:sz w:val="20"/>
          <w:szCs w:val="20"/>
        </w:rPr>
      </w:pPr>
      <w:r>
        <w:rPr>
          <w:b/>
          <w:bCs/>
          <w:sz w:val="20"/>
          <w:szCs w:val="20"/>
        </w:rPr>
        <w:t xml:space="preserve">Proposal #6: Further discuss if time varying path power should be considered for HST-DPS. </w:t>
      </w:r>
    </w:p>
    <w:p w14:paraId="571E5FF1" w14:textId="2039AF0B" w:rsidR="009F52D7" w:rsidRPr="005B410D" w:rsidRDefault="009F52D7" w:rsidP="005B410D">
      <w:pPr>
        <w:spacing w:after="120"/>
        <w:rPr>
          <w:sz w:val="20"/>
          <w:szCs w:val="20"/>
        </w:rPr>
      </w:pPr>
    </w:p>
    <w:p w14:paraId="5FFD0A37" w14:textId="77777777" w:rsidR="00DF1ED2" w:rsidRPr="005B410D" w:rsidRDefault="00DF1ED2" w:rsidP="005B410D">
      <w:pPr>
        <w:spacing w:after="120"/>
        <w:rPr>
          <w:sz w:val="20"/>
          <w:szCs w:val="20"/>
        </w:rPr>
      </w:pPr>
    </w:p>
    <w:p w14:paraId="43538C86" w14:textId="77777777" w:rsidR="009F52D7" w:rsidRDefault="009F52D7" w:rsidP="009F52D7">
      <w:pPr>
        <w:pStyle w:val="Heading1"/>
        <w:ind w:left="432" w:hanging="432"/>
        <w:rPr>
          <w:lang w:val="en-US"/>
        </w:rPr>
      </w:pPr>
      <w:r>
        <w:rPr>
          <w:lang w:val="en-US"/>
        </w:rPr>
        <w:t>Reference</w:t>
      </w:r>
    </w:p>
    <w:p w14:paraId="7742C0B3" w14:textId="47DAFF96" w:rsidR="009F52D7" w:rsidRPr="008435B6" w:rsidRDefault="009F52D7" w:rsidP="009F52D7">
      <w:pPr>
        <w:pStyle w:val="ListParagraph"/>
        <w:numPr>
          <w:ilvl w:val="0"/>
          <w:numId w:val="2"/>
        </w:numPr>
        <w:spacing w:after="120"/>
        <w:ind w:firstLineChars="0"/>
        <w:jc w:val="both"/>
        <w:rPr>
          <w:rFonts w:ascii="Times New Roman" w:hAnsi="Times New Roman" w:cs="Times New Roman"/>
          <w:sz w:val="20"/>
          <w:szCs w:val="20"/>
        </w:rPr>
      </w:pPr>
      <w:r w:rsidRPr="00855293">
        <w:rPr>
          <w:rFonts w:ascii="Times New Roman" w:hAnsi="Times New Roman" w:cs="Times New Roman"/>
          <w:sz w:val="20"/>
          <w:szCs w:val="20"/>
        </w:rPr>
        <w:t xml:space="preserve"> </w:t>
      </w:r>
      <w:r w:rsidR="005D1B1F" w:rsidRPr="008435B6">
        <w:rPr>
          <w:rFonts w:ascii="Times New Roman" w:hAnsi="Times New Roman" w:cs="Times New Roman"/>
          <w:sz w:val="20"/>
          <w:szCs w:val="20"/>
        </w:rPr>
        <w:t>R4-201</w:t>
      </w:r>
      <w:r w:rsidR="00BB0D8B" w:rsidRPr="008435B6">
        <w:rPr>
          <w:rFonts w:ascii="Times New Roman" w:hAnsi="Times New Roman" w:cs="Times New Roman"/>
          <w:sz w:val="20"/>
          <w:szCs w:val="20"/>
        </w:rPr>
        <w:t>6098</w:t>
      </w:r>
      <w:r w:rsidRPr="008435B6">
        <w:rPr>
          <w:rFonts w:ascii="Times New Roman" w:hAnsi="Times New Roman" w:cs="Times New Roman"/>
          <w:sz w:val="20"/>
          <w:szCs w:val="20"/>
        </w:rPr>
        <w:t>, “</w:t>
      </w:r>
      <w:r w:rsidR="005D1B1F" w:rsidRPr="008435B6">
        <w:rPr>
          <w:rFonts w:ascii="Times New Roman" w:hAnsi="Times New Roman" w:cs="Times New Roman"/>
          <w:sz w:val="20"/>
          <w:szCs w:val="20"/>
        </w:rPr>
        <w:t xml:space="preserve">Way Forward on UE demodulation </w:t>
      </w:r>
      <w:r w:rsidR="00BB0D8B" w:rsidRPr="008435B6">
        <w:rPr>
          <w:rFonts w:ascii="Times New Roman" w:hAnsi="Times New Roman" w:cs="Times New Roman"/>
          <w:sz w:val="20"/>
          <w:szCs w:val="20"/>
        </w:rPr>
        <w:t>for FR1 HST</w:t>
      </w:r>
      <w:r w:rsidRPr="008435B6">
        <w:rPr>
          <w:rFonts w:ascii="Times New Roman" w:hAnsi="Times New Roman" w:cs="Times New Roman"/>
          <w:sz w:val="20"/>
          <w:szCs w:val="20"/>
        </w:rPr>
        <w:t xml:space="preserve">”, </w:t>
      </w:r>
      <w:r w:rsidR="00BB0D8B" w:rsidRPr="008435B6">
        <w:rPr>
          <w:rFonts w:ascii="Times New Roman" w:hAnsi="Times New Roman" w:cs="Times New Roman"/>
          <w:sz w:val="20"/>
          <w:szCs w:val="20"/>
        </w:rPr>
        <w:t>CMCC</w:t>
      </w:r>
      <w:r w:rsidRPr="008435B6">
        <w:rPr>
          <w:rFonts w:ascii="Times New Roman" w:hAnsi="Times New Roman" w:cs="Times New Roman"/>
          <w:sz w:val="20"/>
          <w:szCs w:val="20"/>
        </w:rPr>
        <w:t xml:space="preserve">.  </w:t>
      </w:r>
    </w:p>
    <w:p w14:paraId="378BE9EB" w14:textId="61530167" w:rsidR="00663FC5" w:rsidRPr="008435B6" w:rsidRDefault="00663FC5" w:rsidP="009F52D7">
      <w:pPr>
        <w:pStyle w:val="ListParagraph"/>
        <w:numPr>
          <w:ilvl w:val="0"/>
          <w:numId w:val="2"/>
        </w:numPr>
        <w:spacing w:after="120"/>
        <w:ind w:firstLineChars="0"/>
        <w:jc w:val="both"/>
        <w:rPr>
          <w:rFonts w:ascii="Times New Roman" w:hAnsi="Times New Roman" w:cs="Times New Roman"/>
          <w:sz w:val="20"/>
          <w:szCs w:val="20"/>
        </w:rPr>
      </w:pPr>
      <w:r w:rsidRPr="008435B6">
        <w:rPr>
          <w:rFonts w:ascii="Times New Roman" w:hAnsi="Times New Roman" w:cs="Times New Roman"/>
          <w:sz w:val="20"/>
          <w:szCs w:val="20"/>
        </w:rPr>
        <w:t>R4-2104844, “On PDSCH CA Requirements in HST”, Apple.</w:t>
      </w:r>
    </w:p>
    <w:p w14:paraId="56E792EE" w14:textId="77777777" w:rsidR="009F52D7" w:rsidRDefault="009F52D7" w:rsidP="009F52D7"/>
    <w:p w14:paraId="57796A25" w14:textId="77777777" w:rsidR="00924CB2" w:rsidRDefault="00924CB2"/>
    <w:sectPr w:rsidR="00924CB2" w:rsidSect="00B10F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D01454"/>
    <w:multiLevelType w:val="hybridMultilevel"/>
    <w:tmpl w:val="29B8C142"/>
    <w:lvl w:ilvl="0" w:tplc="78A85946">
      <w:start w:val="1"/>
      <w:numFmt w:val="bullet"/>
      <w:lvlText w:val="–"/>
      <w:lvlJc w:val="left"/>
      <w:pPr>
        <w:tabs>
          <w:tab w:val="num" w:pos="720"/>
        </w:tabs>
        <w:ind w:left="720" w:hanging="360"/>
      </w:pPr>
      <w:rPr>
        <w:rFonts w:ascii="Arial" w:hAnsi="Arial" w:hint="default"/>
      </w:rPr>
    </w:lvl>
    <w:lvl w:ilvl="1" w:tplc="4AEC92AA">
      <w:start w:val="1"/>
      <w:numFmt w:val="bullet"/>
      <w:lvlText w:val="–"/>
      <w:lvlJc w:val="left"/>
      <w:pPr>
        <w:tabs>
          <w:tab w:val="num" w:pos="1440"/>
        </w:tabs>
        <w:ind w:left="1440" w:hanging="360"/>
      </w:pPr>
      <w:rPr>
        <w:rFonts w:ascii="Arial" w:hAnsi="Arial" w:hint="default"/>
      </w:rPr>
    </w:lvl>
    <w:lvl w:ilvl="2" w:tplc="E670D4B0" w:tentative="1">
      <w:start w:val="1"/>
      <w:numFmt w:val="bullet"/>
      <w:lvlText w:val="–"/>
      <w:lvlJc w:val="left"/>
      <w:pPr>
        <w:tabs>
          <w:tab w:val="num" w:pos="2160"/>
        </w:tabs>
        <w:ind w:left="2160" w:hanging="360"/>
      </w:pPr>
      <w:rPr>
        <w:rFonts w:ascii="Arial" w:hAnsi="Arial" w:hint="default"/>
      </w:rPr>
    </w:lvl>
    <w:lvl w:ilvl="3" w:tplc="00ECDDC4" w:tentative="1">
      <w:start w:val="1"/>
      <w:numFmt w:val="bullet"/>
      <w:lvlText w:val="–"/>
      <w:lvlJc w:val="left"/>
      <w:pPr>
        <w:tabs>
          <w:tab w:val="num" w:pos="2880"/>
        </w:tabs>
        <w:ind w:left="2880" w:hanging="360"/>
      </w:pPr>
      <w:rPr>
        <w:rFonts w:ascii="Arial" w:hAnsi="Arial" w:hint="default"/>
      </w:rPr>
    </w:lvl>
    <w:lvl w:ilvl="4" w:tplc="69BA61A0" w:tentative="1">
      <w:start w:val="1"/>
      <w:numFmt w:val="bullet"/>
      <w:lvlText w:val="–"/>
      <w:lvlJc w:val="left"/>
      <w:pPr>
        <w:tabs>
          <w:tab w:val="num" w:pos="3600"/>
        </w:tabs>
        <w:ind w:left="3600" w:hanging="360"/>
      </w:pPr>
      <w:rPr>
        <w:rFonts w:ascii="Arial" w:hAnsi="Arial" w:hint="default"/>
      </w:rPr>
    </w:lvl>
    <w:lvl w:ilvl="5" w:tplc="B3C4D306" w:tentative="1">
      <w:start w:val="1"/>
      <w:numFmt w:val="bullet"/>
      <w:lvlText w:val="–"/>
      <w:lvlJc w:val="left"/>
      <w:pPr>
        <w:tabs>
          <w:tab w:val="num" w:pos="4320"/>
        </w:tabs>
        <w:ind w:left="4320" w:hanging="360"/>
      </w:pPr>
      <w:rPr>
        <w:rFonts w:ascii="Arial" w:hAnsi="Arial" w:hint="default"/>
      </w:rPr>
    </w:lvl>
    <w:lvl w:ilvl="6" w:tplc="35FC5A34" w:tentative="1">
      <w:start w:val="1"/>
      <w:numFmt w:val="bullet"/>
      <w:lvlText w:val="–"/>
      <w:lvlJc w:val="left"/>
      <w:pPr>
        <w:tabs>
          <w:tab w:val="num" w:pos="5040"/>
        </w:tabs>
        <w:ind w:left="5040" w:hanging="360"/>
      </w:pPr>
      <w:rPr>
        <w:rFonts w:ascii="Arial" w:hAnsi="Arial" w:hint="default"/>
      </w:rPr>
    </w:lvl>
    <w:lvl w:ilvl="7" w:tplc="E9D2A692" w:tentative="1">
      <w:start w:val="1"/>
      <w:numFmt w:val="bullet"/>
      <w:lvlText w:val="–"/>
      <w:lvlJc w:val="left"/>
      <w:pPr>
        <w:tabs>
          <w:tab w:val="num" w:pos="5760"/>
        </w:tabs>
        <w:ind w:left="5760" w:hanging="360"/>
      </w:pPr>
      <w:rPr>
        <w:rFonts w:ascii="Arial" w:hAnsi="Arial" w:hint="default"/>
      </w:rPr>
    </w:lvl>
    <w:lvl w:ilvl="8" w:tplc="CB482A2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88B4A8B"/>
    <w:multiLevelType w:val="hybridMultilevel"/>
    <w:tmpl w:val="0D50281A"/>
    <w:lvl w:ilvl="0" w:tplc="F0CEBAFA">
      <w:start w:val="1"/>
      <w:numFmt w:val="bullet"/>
      <w:lvlText w:val="–"/>
      <w:lvlJc w:val="left"/>
      <w:pPr>
        <w:tabs>
          <w:tab w:val="num" w:pos="360"/>
        </w:tabs>
        <w:ind w:left="360" w:hanging="360"/>
      </w:pPr>
      <w:rPr>
        <w:rFonts w:ascii="Arial" w:hAnsi="Arial" w:hint="default"/>
      </w:rPr>
    </w:lvl>
    <w:lvl w:ilvl="1" w:tplc="C278EC2E">
      <w:start w:val="1"/>
      <w:numFmt w:val="bullet"/>
      <w:lvlText w:val="–"/>
      <w:lvlJc w:val="left"/>
      <w:pPr>
        <w:tabs>
          <w:tab w:val="num" w:pos="1080"/>
        </w:tabs>
        <w:ind w:left="1080" w:hanging="360"/>
      </w:pPr>
      <w:rPr>
        <w:rFonts w:ascii="Arial" w:hAnsi="Arial" w:hint="default"/>
      </w:rPr>
    </w:lvl>
    <w:lvl w:ilvl="2" w:tplc="51CA2A28">
      <w:numFmt w:val="bullet"/>
      <w:lvlText w:val="•"/>
      <w:lvlJc w:val="left"/>
      <w:pPr>
        <w:tabs>
          <w:tab w:val="num" w:pos="1800"/>
        </w:tabs>
        <w:ind w:left="1800" w:hanging="360"/>
      </w:pPr>
      <w:rPr>
        <w:rFonts w:ascii="Arial" w:hAnsi="Arial" w:hint="default"/>
      </w:rPr>
    </w:lvl>
    <w:lvl w:ilvl="3" w:tplc="AFAABE9C">
      <w:numFmt w:val="bullet"/>
      <w:lvlText w:val="–"/>
      <w:lvlJc w:val="left"/>
      <w:pPr>
        <w:tabs>
          <w:tab w:val="num" w:pos="2520"/>
        </w:tabs>
        <w:ind w:left="2520" w:hanging="360"/>
      </w:pPr>
      <w:rPr>
        <w:rFonts w:ascii="Arial" w:hAnsi="Arial" w:hint="default"/>
      </w:rPr>
    </w:lvl>
    <w:lvl w:ilvl="4" w:tplc="1E481AB4" w:tentative="1">
      <w:start w:val="1"/>
      <w:numFmt w:val="bullet"/>
      <w:lvlText w:val="–"/>
      <w:lvlJc w:val="left"/>
      <w:pPr>
        <w:tabs>
          <w:tab w:val="num" w:pos="3240"/>
        </w:tabs>
        <w:ind w:left="3240" w:hanging="360"/>
      </w:pPr>
      <w:rPr>
        <w:rFonts w:ascii="Arial" w:hAnsi="Arial" w:hint="default"/>
      </w:rPr>
    </w:lvl>
    <w:lvl w:ilvl="5" w:tplc="ECF2C0C8" w:tentative="1">
      <w:start w:val="1"/>
      <w:numFmt w:val="bullet"/>
      <w:lvlText w:val="–"/>
      <w:lvlJc w:val="left"/>
      <w:pPr>
        <w:tabs>
          <w:tab w:val="num" w:pos="3960"/>
        </w:tabs>
        <w:ind w:left="3960" w:hanging="360"/>
      </w:pPr>
      <w:rPr>
        <w:rFonts w:ascii="Arial" w:hAnsi="Arial" w:hint="default"/>
      </w:rPr>
    </w:lvl>
    <w:lvl w:ilvl="6" w:tplc="37E6FC30" w:tentative="1">
      <w:start w:val="1"/>
      <w:numFmt w:val="bullet"/>
      <w:lvlText w:val="–"/>
      <w:lvlJc w:val="left"/>
      <w:pPr>
        <w:tabs>
          <w:tab w:val="num" w:pos="4680"/>
        </w:tabs>
        <w:ind w:left="4680" w:hanging="360"/>
      </w:pPr>
      <w:rPr>
        <w:rFonts w:ascii="Arial" w:hAnsi="Arial" w:hint="default"/>
      </w:rPr>
    </w:lvl>
    <w:lvl w:ilvl="7" w:tplc="7726577A" w:tentative="1">
      <w:start w:val="1"/>
      <w:numFmt w:val="bullet"/>
      <w:lvlText w:val="–"/>
      <w:lvlJc w:val="left"/>
      <w:pPr>
        <w:tabs>
          <w:tab w:val="num" w:pos="5400"/>
        </w:tabs>
        <w:ind w:left="5400" w:hanging="360"/>
      </w:pPr>
      <w:rPr>
        <w:rFonts w:ascii="Arial" w:hAnsi="Arial" w:hint="default"/>
      </w:rPr>
    </w:lvl>
    <w:lvl w:ilvl="8" w:tplc="57D29514"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193007A5"/>
    <w:multiLevelType w:val="hybridMultilevel"/>
    <w:tmpl w:val="DC5401BA"/>
    <w:lvl w:ilvl="0" w:tplc="80A6CAEA">
      <w:start w:val="1"/>
      <w:numFmt w:val="bullet"/>
      <w:lvlText w:val="–"/>
      <w:lvlJc w:val="left"/>
      <w:pPr>
        <w:tabs>
          <w:tab w:val="num" w:pos="720"/>
        </w:tabs>
        <w:ind w:left="720" w:hanging="360"/>
      </w:pPr>
      <w:rPr>
        <w:rFonts w:ascii="Arial" w:hAnsi="Arial" w:hint="default"/>
      </w:rPr>
    </w:lvl>
    <w:lvl w:ilvl="1" w:tplc="12AC9942">
      <w:start w:val="1"/>
      <w:numFmt w:val="bullet"/>
      <w:lvlText w:val="–"/>
      <w:lvlJc w:val="left"/>
      <w:pPr>
        <w:tabs>
          <w:tab w:val="num" w:pos="1440"/>
        </w:tabs>
        <w:ind w:left="1440" w:hanging="360"/>
      </w:pPr>
      <w:rPr>
        <w:rFonts w:ascii="Arial" w:hAnsi="Arial" w:hint="default"/>
      </w:rPr>
    </w:lvl>
    <w:lvl w:ilvl="2" w:tplc="F594D01E" w:tentative="1">
      <w:start w:val="1"/>
      <w:numFmt w:val="bullet"/>
      <w:lvlText w:val="–"/>
      <w:lvlJc w:val="left"/>
      <w:pPr>
        <w:tabs>
          <w:tab w:val="num" w:pos="2160"/>
        </w:tabs>
        <w:ind w:left="2160" w:hanging="360"/>
      </w:pPr>
      <w:rPr>
        <w:rFonts w:ascii="Arial" w:hAnsi="Arial" w:hint="default"/>
      </w:rPr>
    </w:lvl>
    <w:lvl w:ilvl="3" w:tplc="8D600D26" w:tentative="1">
      <w:start w:val="1"/>
      <w:numFmt w:val="bullet"/>
      <w:lvlText w:val="–"/>
      <w:lvlJc w:val="left"/>
      <w:pPr>
        <w:tabs>
          <w:tab w:val="num" w:pos="2880"/>
        </w:tabs>
        <w:ind w:left="2880" w:hanging="360"/>
      </w:pPr>
      <w:rPr>
        <w:rFonts w:ascii="Arial" w:hAnsi="Arial" w:hint="default"/>
      </w:rPr>
    </w:lvl>
    <w:lvl w:ilvl="4" w:tplc="C07038C4" w:tentative="1">
      <w:start w:val="1"/>
      <w:numFmt w:val="bullet"/>
      <w:lvlText w:val="–"/>
      <w:lvlJc w:val="left"/>
      <w:pPr>
        <w:tabs>
          <w:tab w:val="num" w:pos="3600"/>
        </w:tabs>
        <w:ind w:left="3600" w:hanging="360"/>
      </w:pPr>
      <w:rPr>
        <w:rFonts w:ascii="Arial" w:hAnsi="Arial" w:hint="default"/>
      </w:rPr>
    </w:lvl>
    <w:lvl w:ilvl="5" w:tplc="00A04A2E" w:tentative="1">
      <w:start w:val="1"/>
      <w:numFmt w:val="bullet"/>
      <w:lvlText w:val="–"/>
      <w:lvlJc w:val="left"/>
      <w:pPr>
        <w:tabs>
          <w:tab w:val="num" w:pos="4320"/>
        </w:tabs>
        <w:ind w:left="4320" w:hanging="360"/>
      </w:pPr>
      <w:rPr>
        <w:rFonts w:ascii="Arial" w:hAnsi="Arial" w:hint="default"/>
      </w:rPr>
    </w:lvl>
    <w:lvl w:ilvl="6" w:tplc="4148F8A2" w:tentative="1">
      <w:start w:val="1"/>
      <w:numFmt w:val="bullet"/>
      <w:lvlText w:val="–"/>
      <w:lvlJc w:val="left"/>
      <w:pPr>
        <w:tabs>
          <w:tab w:val="num" w:pos="5040"/>
        </w:tabs>
        <w:ind w:left="5040" w:hanging="360"/>
      </w:pPr>
      <w:rPr>
        <w:rFonts w:ascii="Arial" w:hAnsi="Arial" w:hint="default"/>
      </w:rPr>
    </w:lvl>
    <w:lvl w:ilvl="7" w:tplc="E0F0F00A" w:tentative="1">
      <w:start w:val="1"/>
      <w:numFmt w:val="bullet"/>
      <w:lvlText w:val="–"/>
      <w:lvlJc w:val="left"/>
      <w:pPr>
        <w:tabs>
          <w:tab w:val="num" w:pos="5760"/>
        </w:tabs>
        <w:ind w:left="5760" w:hanging="360"/>
      </w:pPr>
      <w:rPr>
        <w:rFonts w:ascii="Arial" w:hAnsi="Arial" w:hint="default"/>
      </w:rPr>
    </w:lvl>
    <w:lvl w:ilvl="8" w:tplc="3AFC279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65550C4"/>
    <w:multiLevelType w:val="hybridMultilevel"/>
    <w:tmpl w:val="834EEF06"/>
    <w:lvl w:ilvl="0" w:tplc="04090005">
      <w:start w:val="1"/>
      <w:numFmt w:val="bullet"/>
      <w:lvlText w:val=""/>
      <w:lvlJc w:val="left"/>
      <w:pPr>
        <w:ind w:left="720" w:hanging="360"/>
      </w:pPr>
      <w:rPr>
        <w:rFonts w:ascii="Wingdings" w:hAnsi="Wingdings" w:hint="default"/>
      </w:rPr>
    </w:lvl>
    <w:lvl w:ilvl="1" w:tplc="8230F918">
      <w:start w:val="1"/>
      <w:numFmt w:val="bullet"/>
      <w:lvlText w:val="–"/>
      <w:lvlJc w:val="left"/>
      <w:pPr>
        <w:tabs>
          <w:tab w:val="num" w:pos="1440"/>
        </w:tabs>
        <w:ind w:left="1440" w:hanging="360"/>
      </w:pPr>
      <w:rPr>
        <w:rFonts w:ascii="Arial" w:hAnsi="Arial" w:hint="default"/>
      </w:rPr>
    </w:lvl>
    <w:lvl w:ilvl="2" w:tplc="CD605816" w:tentative="1">
      <w:start w:val="1"/>
      <w:numFmt w:val="bullet"/>
      <w:lvlText w:val="–"/>
      <w:lvlJc w:val="left"/>
      <w:pPr>
        <w:tabs>
          <w:tab w:val="num" w:pos="2160"/>
        </w:tabs>
        <w:ind w:left="2160" w:hanging="360"/>
      </w:pPr>
      <w:rPr>
        <w:rFonts w:ascii="Arial" w:hAnsi="Arial" w:hint="default"/>
      </w:rPr>
    </w:lvl>
    <w:lvl w:ilvl="3" w:tplc="D51A018A" w:tentative="1">
      <w:start w:val="1"/>
      <w:numFmt w:val="bullet"/>
      <w:lvlText w:val="–"/>
      <w:lvlJc w:val="left"/>
      <w:pPr>
        <w:tabs>
          <w:tab w:val="num" w:pos="2880"/>
        </w:tabs>
        <w:ind w:left="2880" w:hanging="360"/>
      </w:pPr>
      <w:rPr>
        <w:rFonts w:ascii="Arial" w:hAnsi="Arial" w:hint="default"/>
      </w:rPr>
    </w:lvl>
    <w:lvl w:ilvl="4" w:tplc="5E208EE0" w:tentative="1">
      <w:start w:val="1"/>
      <w:numFmt w:val="bullet"/>
      <w:lvlText w:val="–"/>
      <w:lvlJc w:val="left"/>
      <w:pPr>
        <w:tabs>
          <w:tab w:val="num" w:pos="3600"/>
        </w:tabs>
        <w:ind w:left="3600" w:hanging="360"/>
      </w:pPr>
      <w:rPr>
        <w:rFonts w:ascii="Arial" w:hAnsi="Arial" w:hint="default"/>
      </w:rPr>
    </w:lvl>
    <w:lvl w:ilvl="5" w:tplc="B884261E" w:tentative="1">
      <w:start w:val="1"/>
      <w:numFmt w:val="bullet"/>
      <w:lvlText w:val="–"/>
      <w:lvlJc w:val="left"/>
      <w:pPr>
        <w:tabs>
          <w:tab w:val="num" w:pos="4320"/>
        </w:tabs>
        <w:ind w:left="4320" w:hanging="360"/>
      </w:pPr>
      <w:rPr>
        <w:rFonts w:ascii="Arial" w:hAnsi="Arial" w:hint="default"/>
      </w:rPr>
    </w:lvl>
    <w:lvl w:ilvl="6" w:tplc="A77E0938" w:tentative="1">
      <w:start w:val="1"/>
      <w:numFmt w:val="bullet"/>
      <w:lvlText w:val="–"/>
      <w:lvlJc w:val="left"/>
      <w:pPr>
        <w:tabs>
          <w:tab w:val="num" w:pos="5040"/>
        </w:tabs>
        <w:ind w:left="5040" w:hanging="360"/>
      </w:pPr>
      <w:rPr>
        <w:rFonts w:ascii="Arial" w:hAnsi="Arial" w:hint="default"/>
      </w:rPr>
    </w:lvl>
    <w:lvl w:ilvl="7" w:tplc="EB6E791E" w:tentative="1">
      <w:start w:val="1"/>
      <w:numFmt w:val="bullet"/>
      <w:lvlText w:val="–"/>
      <w:lvlJc w:val="left"/>
      <w:pPr>
        <w:tabs>
          <w:tab w:val="num" w:pos="5760"/>
        </w:tabs>
        <w:ind w:left="5760" w:hanging="360"/>
      </w:pPr>
      <w:rPr>
        <w:rFonts w:ascii="Arial" w:hAnsi="Arial" w:hint="default"/>
      </w:rPr>
    </w:lvl>
    <w:lvl w:ilvl="8" w:tplc="D7A8FE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DD15E3"/>
    <w:multiLevelType w:val="multilevel"/>
    <w:tmpl w:val="B866909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73B486C"/>
    <w:multiLevelType w:val="hybridMultilevel"/>
    <w:tmpl w:val="49CA5C2E"/>
    <w:lvl w:ilvl="0" w:tplc="E150556C">
      <w:start w:val="1"/>
      <w:numFmt w:val="bullet"/>
      <w:lvlText w:val="–"/>
      <w:lvlJc w:val="left"/>
      <w:pPr>
        <w:tabs>
          <w:tab w:val="num" w:pos="720"/>
        </w:tabs>
        <w:ind w:left="720" w:hanging="360"/>
      </w:pPr>
      <w:rPr>
        <w:rFonts w:ascii="Arial" w:hAnsi="Arial" w:hint="default"/>
      </w:rPr>
    </w:lvl>
    <w:lvl w:ilvl="1" w:tplc="8230F918">
      <w:start w:val="1"/>
      <w:numFmt w:val="bullet"/>
      <w:lvlText w:val="–"/>
      <w:lvlJc w:val="left"/>
      <w:pPr>
        <w:tabs>
          <w:tab w:val="num" w:pos="1440"/>
        </w:tabs>
        <w:ind w:left="1440" w:hanging="360"/>
      </w:pPr>
      <w:rPr>
        <w:rFonts w:ascii="Arial" w:hAnsi="Arial" w:hint="default"/>
      </w:rPr>
    </w:lvl>
    <w:lvl w:ilvl="2" w:tplc="CD605816" w:tentative="1">
      <w:start w:val="1"/>
      <w:numFmt w:val="bullet"/>
      <w:lvlText w:val="–"/>
      <w:lvlJc w:val="left"/>
      <w:pPr>
        <w:tabs>
          <w:tab w:val="num" w:pos="2160"/>
        </w:tabs>
        <w:ind w:left="2160" w:hanging="360"/>
      </w:pPr>
      <w:rPr>
        <w:rFonts w:ascii="Arial" w:hAnsi="Arial" w:hint="default"/>
      </w:rPr>
    </w:lvl>
    <w:lvl w:ilvl="3" w:tplc="D51A018A" w:tentative="1">
      <w:start w:val="1"/>
      <w:numFmt w:val="bullet"/>
      <w:lvlText w:val="–"/>
      <w:lvlJc w:val="left"/>
      <w:pPr>
        <w:tabs>
          <w:tab w:val="num" w:pos="2880"/>
        </w:tabs>
        <w:ind w:left="2880" w:hanging="360"/>
      </w:pPr>
      <w:rPr>
        <w:rFonts w:ascii="Arial" w:hAnsi="Arial" w:hint="default"/>
      </w:rPr>
    </w:lvl>
    <w:lvl w:ilvl="4" w:tplc="5E208EE0" w:tentative="1">
      <w:start w:val="1"/>
      <w:numFmt w:val="bullet"/>
      <w:lvlText w:val="–"/>
      <w:lvlJc w:val="left"/>
      <w:pPr>
        <w:tabs>
          <w:tab w:val="num" w:pos="3600"/>
        </w:tabs>
        <w:ind w:left="3600" w:hanging="360"/>
      </w:pPr>
      <w:rPr>
        <w:rFonts w:ascii="Arial" w:hAnsi="Arial" w:hint="default"/>
      </w:rPr>
    </w:lvl>
    <w:lvl w:ilvl="5" w:tplc="B884261E" w:tentative="1">
      <w:start w:val="1"/>
      <w:numFmt w:val="bullet"/>
      <w:lvlText w:val="–"/>
      <w:lvlJc w:val="left"/>
      <w:pPr>
        <w:tabs>
          <w:tab w:val="num" w:pos="4320"/>
        </w:tabs>
        <w:ind w:left="4320" w:hanging="360"/>
      </w:pPr>
      <w:rPr>
        <w:rFonts w:ascii="Arial" w:hAnsi="Arial" w:hint="default"/>
      </w:rPr>
    </w:lvl>
    <w:lvl w:ilvl="6" w:tplc="A77E0938" w:tentative="1">
      <w:start w:val="1"/>
      <w:numFmt w:val="bullet"/>
      <w:lvlText w:val="–"/>
      <w:lvlJc w:val="left"/>
      <w:pPr>
        <w:tabs>
          <w:tab w:val="num" w:pos="5040"/>
        </w:tabs>
        <w:ind w:left="5040" w:hanging="360"/>
      </w:pPr>
      <w:rPr>
        <w:rFonts w:ascii="Arial" w:hAnsi="Arial" w:hint="default"/>
      </w:rPr>
    </w:lvl>
    <w:lvl w:ilvl="7" w:tplc="EB6E791E" w:tentative="1">
      <w:start w:val="1"/>
      <w:numFmt w:val="bullet"/>
      <w:lvlText w:val="–"/>
      <w:lvlJc w:val="left"/>
      <w:pPr>
        <w:tabs>
          <w:tab w:val="num" w:pos="5760"/>
        </w:tabs>
        <w:ind w:left="5760" w:hanging="360"/>
      </w:pPr>
      <w:rPr>
        <w:rFonts w:ascii="Arial" w:hAnsi="Arial" w:hint="default"/>
      </w:rPr>
    </w:lvl>
    <w:lvl w:ilvl="8" w:tplc="D7A8FEF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F184ABA"/>
    <w:multiLevelType w:val="hybridMultilevel"/>
    <w:tmpl w:val="EF6EF2C4"/>
    <w:lvl w:ilvl="0" w:tplc="06D2FA2E">
      <w:start w:val="1"/>
      <w:numFmt w:val="bullet"/>
      <w:lvlText w:val="•"/>
      <w:lvlJc w:val="left"/>
      <w:pPr>
        <w:tabs>
          <w:tab w:val="num" w:pos="360"/>
        </w:tabs>
        <w:ind w:left="360" w:hanging="360"/>
      </w:pPr>
      <w:rPr>
        <w:rFonts w:ascii="Arial" w:hAnsi="Arial" w:hint="default"/>
      </w:rPr>
    </w:lvl>
    <w:lvl w:ilvl="1" w:tplc="65E20BB8">
      <w:start w:val="1"/>
      <w:numFmt w:val="bullet"/>
      <w:lvlText w:val="•"/>
      <w:lvlJc w:val="left"/>
      <w:pPr>
        <w:tabs>
          <w:tab w:val="num" w:pos="1080"/>
        </w:tabs>
        <w:ind w:left="1080" w:hanging="360"/>
      </w:pPr>
      <w:rPr>
        <w:rFonts w:ascii="Arial" w:hAnsi="Arial" w:hint="default"/>
      </w:rPr>
    </w:lvl>
    <w:lvl w:ilvl="2" w:tplc="D39CB220">
      <w:start w:val="1"/>
      <w:numFmt w:val="bullet"/>
      <w:lvlText w:val="•"/>
      <w:lvlJc w:val="left"/>
      <w:pPr>
        <w:tabs>
          <w:tab w:val="num" w:pos="1800"/>
        </w:tabs>
        <w:ind w:left="1800" w:hanging="360"/>
      </w:pPr>
      <w:rPr>
        <w:rFonts w:ascii="Arial" w:hAnsi="Arial" w:hint="default"/>
      </w:rPr>
    </w:lvl>
    <w:lvl w:ilvl="3" w:tplc="E2264634">
      <w:numFmt w:val="bullet"/>
      <w:lvlText w:val="–"/>
      <w:lvlJc w:val="left"/>
      <w:pPr>
        <w:tabs>
          <w:tab w:val="num" w:pos="2520"/>
        </w:tabs>
        <w:ind w:left="2520" w:hanging="360"/>
      </w:pPr>
      <w:rPr>
        <w:rFonts w:ascii="Arial" w:hAnsi="Arial" w:hint="default"/>
      </w:rPr>
    </w:lvl>
    <w:lvl w:ilvl="4" w:tplc="C8981448">
      <w:numFmt w:val="bullet"/>
      <w:lvlText w:val="»"/>
      <w:lvlJc w:val="left"/>
      <w:pPr>
        <w:tabs>
          <w:tab w:val="num" w:pos="3240"/>
        </w:tabs>
        <w:ind w:left="3240" w:hanging="360"/>
      </w:pPr>
      <w:rPr>
        <w:rFonts w:ascii="Arial" w:hAnsi="Arial" w:hint="default"/>
      </w:rPr>
    </w:lvl>
    <w:lvl w:ilvl="5" w:tplc="7826BA22">
      <w:start w:val="1"/>
      <w:numFmt w:val="bullet"/>
      <w:lvlText w:val="•"/>
      <w:lvlJc w:val="left"/>
      <w:pPr>
        <w:tabs>
          <w:tab w:val="num" w:pos="3960"/>
        </w:tabs>
        <w:ind w:left="3960" w:hanging="360"/>
      </w:pPr>
      <w:rPr>
        <w:rFonts w:ascii="Arial" w:hAnsi="Arial" w:hint="default"/>
      </w:rPr>
    </w:lvl>
    <w:lvl w:ilvl="6" w:tplc="2C90E798" w:tentative="1">
      <w:start w:val="1"/>
      <w:numFmt w:val="bullet"/>
      <w:lvlText w:val="•"/>
      <w:lvlJc w:val="left"/>
      <w:pPr>
        <w:tabs>
          <w:tab w:val="num" w:pos="4680"/>
        </w:tabs>
        <w:ind w:left="4680" w:hanging="360"/>
      </w:pPr>
      <w:rPr>
        <w:rFonts w:ascii="Arial" w:hAnsi="Arial" w:hint="default"/>
      </w:rPr>
    </w:lvl>
    <w:lvl w:ilvl="7" w:tplc="6C461362" w:tentative="1">
      <w:start w:val="1"/>
      <w:numFmt w:val="bullet"/>
      <w:lvlText w:val="•"/>
      <w:lvlJc w:val="left"/>
      <w:pPr>
        <w:tabs>
          <w:tab w:val="num" w:pos="5400"/>
        </w:tabs>
        <w:ind w:left="5400" w:hanging="360"/>
      </w:pPr>
      <w:rPr>
        <w:rFonts w:ascii="Arial" w:hAnsi="Arial" w:hint="default"/>
      </w:rPr>
    </w:lvl>
    <w:lvl w:ilvl="8" w:tplc="1916E7CC"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4D4938D1"/>
    <w:multiLevelType w:val="hybridMultilevel"/>
    <w:tmpl w:val="B40231F6"/>
    <w:lvl w:ilvl="0" w:tplc="2E549310">
      <w:start w:val="1"/>
      <w:numFmt w:val="bullet"/>
      <w:lvlText w:val="–"/>
      <w:lvlJc w:val="left"/>
      <w:pPr>
        <w:tabs>
          <w:tab w:val="num" w:pos="720"/>
        </w:tabs>
        <w:ind w:left="720" w:hanging="360"/>
      </w:pPr>
      <w:rPr>
        <w:rFonts w:ascii="Arial" w:hAnsi="Arial" w:hint="default"/>
      </w:rPr>
    </w:lvl>
    <w:lvl w:ilvl="1" w:tplc="44027E0C">
      <w:start w:val="1"/>
      <w:numFmt w:val="bullet"/>
      <w:lvlText w:val="–"/>
      <w:lvlJc w:val="left"/>
      <w:pPr>
        <w:tabs>
          <w:tab w:val="num" w:pos="1440"/>
        </w:tabs>
        <w:ind w:left="1440" w:hanging="360"/>
      </w:pPr>
      <w:rPr>
        <w:rFonts w:ascii="Arial" w:hAnsi="Arial" w:hint="default"/>
      </w:rPr>
    </w:lvl>
    <w:lvl w:ilvl="2" w:tplc="F9C45D30" w:tentative="1">
      <w:start w:val="1"/>
      <w:numFmt w:val="bullet"/>
      <w:lvlText w:val="–"/>
      <w:lvlJc w:val="left"/>
      <w:pPr>
        <w:tabs>
          <w:tab w:val="num" w:pos="2160"/>
        </w:tabs>
        <w:ind w:left="2160" w:hanging="360"/>
      </w:pPr>
      <w:rPr>
        <w:rFonts w:ascii="Arial" w:hAnsi="Arial" w:hint="default"/>
      </w:rPr>
    </w:lvl>
    <w:lvl w:ilvl="3" w:tplc="4CB05062" w:tentative="1">
      <w:start w:val="1"/>
      <w:numFmt w:val="bullet"/>
      <w:lvlText w:val="–"/>
      <w:lvlJc w:val="left"/>
      <w:pPr>
        <w:tabs>
          <w:tab w:val="num" w:pos="2880"/>
        </w:tabs>
        <w:ind w:left="2880" w:hanging="360"/>
      </w:pPr>
      <w:rPr>
        <w:rFonts w:ascii="Arial" w:hAnsi="Arial" w:hint="default"/>
      </w:rPr>
    </w:lvl>
    <w:lvl w:ilvl="4" w:tplc="4F64084C" w:tentative="1">
      <w:start w:val="1"/>
      <w:numFmt w:val="bullet"/>
      <w:lvlText w:val="–"/>
      <w:lvlJc w:val="left"/>
      <w:pPr>
        <w:tabs>
          <w:tab w:val="num" w:pos="3600"/>
        </w:tabs>
        <w:ind w:left="3600" w:hanging="360"/>
      </w:pPr>
      <w:rPr>
        <w:rFonts w:ascii="Arial" w:hAnsi="Arial" w:hint="default"/>
      </w:rPr>
    </w:lvl>
    <w:lvl w:ilvl="5" w:tplc="8D649A12" w:tentative="1">
      <w:start w:val="1"/>
      <w:numFmt w:val="bullet"/>
      <w:lvlText w:val="–"/>
      <w:lvlJc w:val="left"/>
      <w:pPr>
        <w:tabs>
          <w:tab w:val="num" w:pos="4320"/>
        </w:tabs>
        <w:ind w:left="4320" w:hanging="360"/>
      </w:pPr>
      <w:rPr>
        <w:rFonts w:ascii="Arial" w:hAnsi="Arial" w:hint="default"/>
      </w:rPr>
    </w:lvl>
    <w:lvl w:ilvl="6" w:tplc="10641C42" w:tentative="1">
      <w:start w:val="1"/>
      <w:numFmt w:val="bullet"/>
      <w:lvlText w:val="–"/>
      <w:lvlJc w:val="left"/>
      <w:pPr>
        <w:tabs>
          <w:tab w:val="num" w:pos="5040"/>
        </w:tabs>
        <w:ind w:left="5040" w:hanging="360"/>
      </w:pPr>
      <w:rPr>
        <w:rFonts w:ascii="Arial" w:hAnsi="Arial" w:hint="default"/>
      </w:rPr>
    </w:lvl>
    <w:lvl w:ilvl="7" w:tplc="676031E0" w:tentative="1">
      <w:start w:val="1"/>
      <w:numFmt w:val="bullet"/>
      <w:lvlText w:val="–"/>
      <w:lvlJc w:val="left"/>
      <w:pPr>
        <w:tabs>
          <w:tab w:val="num" w:pos="5760"/>
        </w:tabs>
        <w:ind w:left="5760" w:hanging="360"/>
      </w:pPr>
      <w:rPr>
        <w:rFonts w:ascii="Arial" w:hAnsi="Arial" w:hint="default"/>
      </w:rPr>
    </w:lvl>
    <w:lvl w:ilvl="8" w:tplc="B2422B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D62EF0"/>
    <w:multiLevelType w:val="hybridMultilevel"/>
    <w:tmpl w:val="F5F2EC20"/>
    <w:lvl w:ilvl="0" w:tplc="4AF896A6">
      <w:start w:val="1"/>
      <w:numFmt w:val="bullet"/>
      <w:lvlText w:val="–"/>
      <w:lvlJc w:val="left"/>
      <w:pPr>
        <w:tabs>
          <w:tab w:val="num" w:pos="360"/>
        </w:tabs>
        <w:ind w:left="360" w:hanging="360"/>
      </w:pPr>
      <w:rPr>
        <w:rFonts w:ascii="Arial" w:hAnsi="Arial" w:hint="default"/>
      </w:rPr>
    </w:lvl>
    <w:lvl w:ilvl="1" w:tplc="DCD2E524">
      <w:start w:val="1"/>
      <w:numFmt w:val="bullet"/>
      <w:lvlText w:val="–"/>
      <w:lvlJc w:val="left"/>
      <w:pPr>
        <w:tabs>
          <w:tab w:val="num" w:pos="1080"/>
        </w:tabs>
        <w:ind w:left="1080" w:hanging="360"/>
      </w:pPr>
      <w:rPr>
        <w:rFonts w:ascii="Arial" w:hAnsi="Arial" w:hint="default"/>
      </w:rPr>
    </w:lvl>
    <w:lvl w:ilvl="2" w:tplc="3058126C">
      <w:numFmt w:val="bullet"/>
      <w:lvlText w:val="•"/>
      <w:lvlJc w:val="left"/>
      <w:pPr>
        <w:tabs>
          <w:tab w:val="num" w:pos="1800"/>
        </w:tabs>
        <w:ind w:left="1800" w:hanging="360"/>
      </w:pPr>
      <w:rPr>
        <w:rFonts w:ascii="Arial" w:hAnsi="Arial" w:hint="default"/>
      </w:rPr>
    </w:lvl>
    <w:lvl w:ilvl="3" w:tplc="17321AF4" w:tentative="1">
      <w:start w:val="1"/>
      <w:numFmt w:val="bullet"/>
      <w:lvlText w:val="–"/>
      <w:lvlJc w:val="left"/>
      <w:pPr>
        <w:tabs>
          <w:tab w:val="num" w:pos="2520"/>
        </w:tabs>
        <w:ind w:left="2520" w:hanging="360"/>
      </w:pPr>
      <w:rPr>
        <w:rFonts w:ascii="Arial" w:hAnsi="Arial" w:hint="default"/>
      </w:rPr>
    </w:lvl>
    <w:lvl w:ilvl="4" w:tplc="6E32E946" w:tentative="1">
      <w:start w:val="1"/>
      <w:numFmt w:val="bullet"/>
      <w:lvlText w:val="–"/>
      <w:lvlJc w:val="left"/>
      <w:pPr>
        <w:tabs>
          <w:tab w:val="num" w:pos="3240"/>
        </w:tabs>
        <w:ind w:left="3240" w:hanging="360"/>
      </w:pPr>
      <w:rPr>
        <w:rFonts w:ascii="Arial" w:hAnsi="Arial" w:hint="default"/>
      </w:rPr>
    </w:lvl>
    <w:lvl w:ilvl="5" w:tplc="A9E2BCC0" w:tentative="1">
      <w:start w:val="1"/>
      <w:numFmt w:val="bullet"/>
      <w:lvlText w:val="–"/>
      <w:lvlJc w:val="left"/>
      <w:pPr>
        <w:tabs>
          <w:tab w:val="num" w:pos="3960"/>
        </w:tabs>
        <w:ind w:left="3960" w:hanging="360"/>
      </w:pPr>
      <w:rPr>
        <w:rFonts w:ascii="Arial" w:hAnsi="Arial" w:hint="default"/>
      </w:rPr>
    </w:lvl>
    <w:lvl w:ilvl="6" w:tplc="A24CF030" w:tentative="1">
      <w:start w:val="1"/>
      <w:numFmt w:val="bullet"/>
      <w:lvlText w:val="–"/>
      <w:lvlJc w:val="left"/>
      <w:pPr>
        <w:tabs>
          <w:tab w:val="num" w:pos="4680"/>
        </w:tabs>
        <w:ind w:left="4680" w:hanging="360"/>
      </w:pPr>
      <w:rPr>
        <w:rFonts w:ascii="Arial" w:hAnsi="Arial" w:hint="default"/>
      </w:rPr>
    </w:lvl>
    <w:lvl w:ilvl="7" w:tplc="1182F814" w:tentative="1">
      <w:start w:val="1"/>
      <w:numFmt w:val="bullet"/>
      <w:lvlText w:val="–"/>
      <w:lvlJc w:val="left"/>
      <w:pPr>
        <w:tabs>
          <w:tab w:val="num" w:pos="5400"/>
        </w:tabs>
        <w:ind w:left="5400" w:hanging="360"/>
      </w:pPr>
      <w:rPr>
        <w:rFonts w:ascii="Arial" w:hAnsi="Arial" w:hint="default"/>
      </w:rPr>
    </w:lvl>
    <w:lvl w:ilvl="8" w:tplc="A718D6EE"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48B2FB3"/>
    <w:multiLevelType w:val="multilevel"/>
    <w:tmpl w:val="6A387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6647C59"/>
    <w:multiLevelType w:val="hybridMultilevel"/>
    <w:tmpl w:val="826A8504"/>
    <w:lvl w:ilvl="0" w:tplc="06D2FA2E">
      <w:start w:val="1"/>
      <w:numFmt w:val="bullet"/>
      <w:lvlText w:val="•"/>
      <w:lvlJc w:val="left"/>
      <w:pPr>
        <w:tabs>
          <w:tab w:val="num" w:pos="360"/>
        </w:tabs>
        <w:ind w:left="360" w:hanging="360"/>
      </w:pPr>
      <w:rPr>
        <w:rFonts w:ascii="Arial" w:hAnsi="Arial" w:hint="default"/>
      </w:rPr>
    </w:lvl>
    <w:lvl w:ilvl="1" w:tplc="65E20BB8">
      <w:start w:val="1"/>
      <w:numFmt w:val="bullet"/>
      <w:lvlText w:val="•"/>
      <w:lvlJc w:val="left"/>
      <w:pPr>
        <w:tabs>
          <w:tab w:val="num" w:pos="1080"/>
        </w:tabs>
        <w:ind w:left="1080" w:hanging="360"/>
      </w:pPr>
      <w:rPr>
        <w:rFonts w:ascii="Arial" w:hAnsi="Arial" w:hint="default"/>
      </w:rPr>
    </w:lvl>
    <w:lvl w:ilvl="2" w:tplc="4AF896A6">
      <w:start w:val="1"/>
      <w:numFmt w:val="bullet"/>
      <w:lvlText w:val="–"/>
      <w:lvlJc w:val="left"/>
      <w:pPr>
        <w:ind w:left="360" w:hanging="360"/>
      </w:pPr>
      <w:rPr>
        <w:rFonts w:ascii="Arial" w:hAnsi="Arial" w:hint="default"/>
      </w:rPr>
    </w:lvl>
    <w:lvl w:ilvl="3" w:tplc="E2264634">
      <w:numFmt w:val="bullet"/>
      <w:lvlText w:val="–"/>
      <w:lvlJc w:val="left"/>
      <w:pPr>
        <w:tabs>
          <w:tab w:val="num" w:pos="2520"/>
        </w:tabs>
        <w:ind w:left="2520" w:hanging="360"/>
      </w:pPr>
      <w:rPr>
        <w:rFonts w:ascii="Arial" w:hAnsi="Arial" w:hint="default"/>
      </w:rPr>
    </w:lvl>
    <w:lvl w:ilvl="4" w:tplc="C8981448">
      <w:numFmt w:val="bullet"/>
      <w:lvlText w:val="»"/>
      <w:lvlJc w:val="left"/>
      <w:pPr>
        <w:tabs>
          <w:tab w:val="num" w:pos="3240"/>
        </w:tabs>
        <w:ind w:left="3240" w:hanging="360"/>
      </w:pPr>
      <w:rPr>
        <w:rFonts w:ascii="Arial" w:hAnsi="Arial" w:hint="default"/>
      </w:rPr>
    </w:lvl>
    <w:lvl w:ilvl="5" w:tplc="7826BA22">
      <w:start w:val="1"/>
      <w:numFmt w:val="bullet"/>
      <w:lvlText w:val="•"/>
      <w:lvlJc w:val="left"/>
      <w:pPr>
        <w:tabs>
          <w:tab w:val="num" w:pos="3960"/>
        </w:tabs>
        <w:ind w:left="3960" w:hanging="360"/>
      </w:pPr>
      <w:rPr>
        <w:rFonts w:ascii="Arial" w:hAnsi="Arial" w:hint="default"/>
      </w:rPr>
    </w:lvl>
    <w:lvl w:ilvl="6" w:tplc="2C90E798" w:tentative="1">
      <w:start w:val="1"/>
      <w:numFmt w:val="bullet"/>
      <w:lvlText w:val="•"/>
      <w:lvlJc w:val="left"/>
      <w:pPr>
        <w:tabs>
          <w:tab w:val="num" w:pos="4680"/>
        </w:tabs>
        <w:ind w:left="4680" w:hanging="360"/>
      </w:pPr>
      <w:rPr>
        <w:rFonts w:ascii="Arial" w:hAnsi="Arial" w:hint="default"/>
      </w:rPr>
    </w:lvl>
    <w:lvl w:ilvl="7" w:tplc="6C461362" w:tentative="1">
      <w:start w:val="1"/>
      <w:numFmt w:val="bullet"/>
      <w:lvlText w:val="•"/>
      <w:lvlJc w:val="left"/>
      <w:pPr>
        <w:tabs>
          <w:tab w:val="num" w:pos="5400"/>
        </w:tabs>
        <w:ind w:left="5400" w:hanging="360"/>
      </w:pPr>
      <w:rPr>
        <w:rFonts w:ascii="Arial" w:hAnsi="Arial" w:hint="default"/>
      </w:rPr>
    </w:lvl>
    <w:lvl w:ilvl="8" w:tplc="1916E7C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76A369F"/>
    <w:multiLevelType w:val="hybridMultilevel"/>
    <w:tmpl w:val="499EAD68"/>
    <w:lvl w:ilvl="0" w:tplc="F3640E7E">
      <w:start w:val="1"/>
      <w:numFmt w:val="bullet"/>
      <w:lvlText w:val="–"/>
      <w:lvlJc w:val="left"/>
      <w:pPr>
        <w:tabs>
          <w:tab w:val="num" w:pos="720"/>
        </w:tabs>
        <w:ind w:left="720" w:hanging="360"/>
      </w:pPr>
      <w:rPr>
        <w:rFonts w:ascii="Arial" w:hAnsi="Arial" w:hint="default"/>
      </w:rPr>
    </w:lvl>
    <w:lvl w:ilvl="1" w:tplc="3FBA133C">
      <w:start w:val="1"/>
      <w:numFmt w:val="bullet"/>
      <w:lvlText w:val="–"/>
      <w:lvlJc w:val="left"/>
      <w:pPr>
        <w:tabs>
          <w:tab w:val="num" w:pos="1440"/>
        </w:tabs>
        <w:ind w:left="1440" w:hanging="360"/>
      </w:pPr>
      <w:rPr>
        <w:rFonts w:ascii="Arial" w:hAnsi="Arial" w:hint="default"/>
      </w:rPr>
    </w:lvl>
    <w:lvl w:ilvl="2" w:tplc="23CCB158">
      <w:numFmt w:val="bullet"/>
      <w:lvlText w:val="•"/>
      <w:lvlJc w:val="left"/>
      <w:pPr>
        <w:tabs>
          <w:tab w:val="num" w:pos="2160"/>
        </w:tabs>
        <w:ind w:left="2160" w:hanging="360"/>
      </w:pPr>
      <w:rPr>
        <w:rFonts w:ascii="Arial" w:hAnsi="Arial" w:hint="default"/>
      </w:rPr>
    </w:lvl>
    <w:lvl w:ilvl="3" w:tplc="18D2B21A" w:tentative="1">
      <w:start w:val="1"/>
      <w:numFmt w:val="bullet"/>
      <w:lvlText w:val="–"/>
      <w:lvlJc w:val="left"/>
      <w:pPr>
        <w:tabs>
          <w:tab w:val="num" w:pos="2880"/>
        </w:tabs>
        <w:ind w:left="2880" w:hanging="360"/>
      </w:pPr>
      <w:rPr>
        <w:rFonts w:ascii="Arial" w:hAnsi="Arial" w:hint="default"/>
      </w:rPr>
    </w:lvl>
    <w:lvl w:ilvl="4" w:tplc="15D84D6C" w:tentative="1">
      <w:start w:val="1"/>
      <w:numFmt w:val="bullet"/>
      <w:lvlText w:val="–"/>
      <w:lvlJc w:val="left"/>
      <w:pPr>
        <w:tabs>
          <w:tab w:val="num" w:pos="3600"/>
        </w:tabs>
        <w:ind w:left="3600" w:hanging="360"/>
      </w:pPr>
      <w:rPr>
        <w:rFonts w:ascii="Arial" w:hAnsi="Arial" w:hint="default"/>
      </w:rPr>
    </w:lvl>
    <w:lvl w:ilvl="5" w:tplc="8840884C" w:tentative="1">
      <w:start w:val="1"/>
      <w:numFmt w:val="bullet"/>
      <w:lvlText w:val="–"/>
      <w:lvlJc w:val="left"/>
      <w:pPr>
        <w:tabs>
          <w:tab w:val="num" w:pos="4320"/>
        </w:tabs>
        <w:ind w:left="4320" w:hanging="360"/>
      </w:pPr>
      <w:rPr>
        <w:rFonts w:ascii="Arial" w:hAnsi="Arial" w:hint="default"/>
      </w:rPr>
    </w:lvl>
    <w:lvl w:ilvl="6" w:tplc="3DB4A4E6" w:tentative="1">
      <w:start w:val="1"/>
      <w:numFmt w:val="bullet"/>
      <w:lvlText w:val="–"/>
      <w:lvlJc w:val="left"/>
      <w:pPr>
        <w:tabs>
          <w:tab w:val="num" w:pos="5040"/>
        </w:tabs>
        <w:ind w:left="5040" w:hanging="360"/>
      </w:pPr>
      <w:rPr>
        <w:rFonts w:ascii="Arial" w:hAnsi="Arial" w:hint="default"/>
      </w:rPr>
    </w:lvl>
    <w:lvl w:ilvl="7" w:tplc="795ACE34" w:tentative="1">
      <w:start w:val="1"/>
      <w:numFmt w:val="bullet"/>
      <w:lvlText w:val="–"/>
      <w:lvlJc w:val="left"/>
      <w:pPr>
        <w:tabs>
          <w:tab w:val="num" w:pos="5760"/>
        </w:tabs>
        <w:ind w:left="5760" w:hanging="360"/>
      </w:pPr>
      <w:rPr>
        <w:rFonts w:ascii="Arial" w:hAnsi="Arial" w:hint="default"/>
      </w:rPr>
    </w:lvl>
    <w:lvl w:ilvl="8" w:tplc="53E61C6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92F0BE5"/>
    <w:multiLevelType w:val="hybridMultilevel"/>
    <w:tmpl w:val="F31C3E62"/>
    <w:lvl w:ilvl="0" w:tplc="BFD4C2DA">
      <w:start w:val="1"/>
      <w:numFmt w:val="bullet"/>
      <w:lvlText w:val="•"/>
      <w:lvlJc w:val="left"/>
      <w:pPr>
        <w:tabs>
          <w:tab w:val="num" w:pos="360"/>
        </w:tabs>
        <w:ind w:left="360" w:hanging="360"/>
      </w:pPr>
      <w:rPr>
        <w:rFonts w:ascii="Arial" w:hAnsi="Arial" w:hint="default"/>
      </w:rPr>
    </w:lvl>
    <w:lvl w:ilvl="1" w:tplc="C142A71E">
      <w:start w:val="1"/>
      <w:numFmt w:val="bullet"/>
      <w:lvlText w:val="•"/>
      <w:lvlJc w:val="left"/>
      <w:pPr>
        <w:tabs>
          <w:tab w:val="num" w:pos="1080"/>
        </w:tabs>
        <w:ind w:left="1080" w:hanging="360"/>
      </w:pPr>
      <w:rPr>
        <w:rFonts w:ascii="Arial" w:hAnsi="Arial" w:hint="default"/>
      </w:rPr>
    </w:lvl>
    <w:lvl w:ilvl="2" w:tplc="C9AC7D3C">
      <w:start w:val="1"/>
      <w:numFmt w:val="bullet"/>
      <w:lvlText w:val="•"/>
      <w:lvlJc w:val="left"/>
      <w:pPr>
        <w:tabs>
          <w:tab w:val="num" w:pos="1800"/>
        </w:tabs>
        <w:ind w:left="1800" w:hanging="360"/>
      </w:pPr>
      <w:rPr>
        <w:rFonts w:ascii="Arial" w:hAnsi="Arial" w:hint="default"/>
      </w:rPr>
    </w:lvl>
    <w:lvl w:ilvl="3" w:tplc="EB0A6D1E" w:tentative="1">
      <w:start w:val="1"/>
      <w:numFmt w:val="bullet"/>
      <w:lvlText w:val="•"/>
      <w:lvlJc w:val="left"/>
      <w:pPr>
        <w:tabs>
          <w:tab w:val="num" w:pos="2520"/>
        </w:tabs>
        <w:ind w:left="2520" w:hanging="360"/>
      </w:pPr>
      <w:rPr>
        <w:rFonts w:ascii="Arial" w:hAnsi="Arial" w:hint="default"/>
      </w:rPr>
    </w:lvl>
    <w:lvl w:ilvl="4" w:tplc="985EDAEC" w:tentative="1">
      <w:start w:val="1"/>
      <w:numFmt w:val="bullet"/>
      <w:lvlText w:val="•"/>
      <w:lvlJc w:val="left"/>
      <w:pPr>
        <w:tabs>
          <w:tab w:val="num" w:pos="3240"/>
        </w:tabs>
        <w:ind w:left="3240" w:hanging="360"/>
      </w:pPr>
      <w:rPr>
        <w:rFonts w:ascii="Arial" w:hAnsi="Arial" w:hint="default"/>
      </w:rPr>
    </w:lvl>
    <w:lvl w:ilvl="5" w:tplc="32487F1E" w:tentative="1">
      <w:start w:val="1"/>
      <w:numFmt w:val="bullet"/>
      <w:lvlText w:val="•"/>
      <w:lvlJc w:val="left"/>
      <w:pPr>
        <w:tabs>
          <w:tab w:val="num" w:pos="3960"/>
        </w:tabs>
        <w:ind w:left="3960" w:hanging="360"/>
      </w:pPr>
      <w:rPr>
        <w:rFonts w:ascii="Arial" w:hAnsi="Arial" w:hint="default"/>
      </w:rPr>
    </w:lvl>
    <w:lvl w:ilvl="6" w:tplc="4468D91A" w:tentative="1">
      <w:start w:val="1"/>
      <w:numFmt w:val="bullet"/>
      <w:lvlText w:val="•"/>
      <w:lvlJc w:val="left"/>
      <w:pPr>
        <w:tabs>
          <w:tab w:val="num" w:pos="4680"/>
        </w:tabs>
        <w:ind w:left="4680" w:hanging="360"/>
      </w:pPr>
      <w:rPr>
        <w:rFonts w:ascii="Arial" w:hAnsi="Arial" w:hint="default"/>
      </w:rPr>
    </w:lvl>
    <w:lvl w:ilvl="7" w:tplc="429EFC30" w:tentative="1">
      <w:start w:val="1"/>
      <w:numFmt w:val="bullet"/>
      <w:lvlText w:val="•"/>
      <w:lvlJc w:val="left"/>
      <w:pPr>
        <w:tabs>
          <w:tab w:val="num" w:pos="5400"/>
        </w:tabs>
        <w:ind w:left="5400" w:hanging="360"/>
      </w:pPr>
      <w:rPr>
        <w:rFonts w:ascii="Arial" w:hAnsi="Arial" w:hint="default"/>
      </w:rPr>
    </w:lvl>
    <w:lvl w:ilvl="8" w:tplc="64188C0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6BAE2F0A"/>
    <w:multiLevelType w:val="hybridMultilevel"/>
    <w:tmpl w:val="8C0E8818"/>
    <w:lvl w:ilvl="0" w:tplc="66624A82">
      <w:start w:val="1"/>
      <w:numFmt w:val="bullet"/>
      <w:lvlText w:val="–"/>
      <w:lvlJc w:val="left"/>
      <w:pPr>
        <w:tabs>
          <w:tab w:val="num" w:pos="720"/>
        </w:tabs>
        <w:ind w:left="720" w:hanging="360"/>
      </w:pPr>
      <w:rPr>
        <w:rFonts w:ascii="Arial" w:hAnsi="Arial" w:hint="default"/>
      </w:rPr>
    </w:lvl>
    <w:lvl w:ilvl="1" w:tplc="E3EC625A">
      <w:start w:val="1"/>
      <w:numFmt w:val="bullet"/>
      <w:lvlText w:val="–"/>
      <w:lvlJc w:val="left"/>
      <w:pPr>
        <w:tabs>
          <w:tab w:val="num" w:pos="1440"/>
        </w:tabs>
        <w:ind w:left="1440" w:hanging="360"/>
      </w:pPr>
      <w:rPr>
        <w:rFonts w:ascii="Arial" w:hAnsi="Arial" w:hint="default"/>
      </w:rPr>
    </w:lvl>
    <w:lvl w:ilvl="2" w:tplc="AEB62066" w:tentative="1">
      <w:start w:val="1"/>
      <w:numFmt w:val="bullet"/>
      <w:lvlText w:val="–"/>
      <w:lvlJc w:val="left"/>
      <w:pPr>
        <w:tabs>
          <w:tab w:val="num" w:pos="2160"/>
        </w:tabs>
        <w:ind w:left="2160" w:hanging="360"/>
      </w:pPr>
      <w:rPr>
        <w:rFonts w:ascii="Arial" w:hAnsi="Arial" w:hint="default"/>
      </w:rPr>
    </w:lvl>
    <w:lvl w:ilvl="3" w:tplc="578AB958" w:tentative="1">
      <w:start w:val="1"/>
      <w:numFmt w:val="bullet"/>
      <w:lvlText w:val="–"/>
      <w:lvlJc w:val="left"/>
      <w:pPr>
        <w:tabs>
          <w:tab w:val="num" w:pos="2880"/>
        </w:tabs>
        <w:ind w:left="2880" w:hanging="360"/>
      </w:pPr>
      <w:rPr>
        <w:rFonts w:ascii="Arial" w:hAnsi="Arial" w:hint="default"/>
      </w:rPr>
    </w:lvl>
    <w:lvl w:ilvl="4" w:tplc="EB6AFC1C" w:tentative="1">
      <w:start w:val="1"/>
      <w:numFmt w:val="bullet"/>
      <w:lvlText w:val="–"/>
      <w:lvlJc w:val="left"/>
      <w:pPr>
        <w:tabs>
          <w:tab w:val="num" w:pos="3600"/>
        </w:tabs>
        <w:ind w:left="3600" w:hanging="360"/>
      </w:pPr>
      <w:rPr>
        <w:rFonts w:ascii="Arial" w:hAnsi="Arial" w:hint="default"/>
      </w:rPr>
    </w:lvl>
    <w:lvl w:ilvl="5" w:tplc="6710426A" w:tentative="1">
      <w:start w:val="1"/>
      <w:numFmt w:val="bullet"/>
      <w:lvlText w:val="–"/>
      <w:lvlJc w:val="left"/>
      <w:pPr>
        <w:tabs>
          <w:tab w:val="num" w:pos="4320"/>
        </w:tabs>
        <w:ind w:left="4320" w:hanging="360"/>
      </w:pPr>
      <w:rPr>
        <w:rFonts w:ascii="Arial" w:hAnsi="Arial" w:hint="default"/>
      </w:rPr>
    </w:lvl>
    <w:lvl w:ilvl="6" w:tplc="4A4256A6" w:tentative="1">
      <w:start w:val="1"/>
      <w:numFmt w:val="bullet"/>
      <w:lvlText w:val="–"/>
      <w:lvlJc w:val="left"/>
      <w:pPr>
        <w:tabs>
          <w:tab w:val="num" w:pos="5040"/>
        </w:tabs>
        <w:ind w:left="5040" w:hanging="360"/>
      </w:pPr>
      <w:rPr>
        <w:rFonts w:ascii="Arial" w:hAnsi="Arial" w:hint="default"/>
      </w:rPr>
    </w:lvl>
    <w:lvl w:ilvl="7" w:tplc="9C307610" w:tentative="1">
      <w:start w:val="1"/>
      <w:numFmt w:val="bullet"/>
      <w:lvlText w:val="–"/>
      <w:lvlJc w:val="left"/>
      <w:pPr>
        <w:tabs>
          <w:tab w:val="num" w:pos="5760"/>
        </w:tabs>
        <w:ind w:left="5760" w:hanging="360"/>
      </w:pPr>
      <w:rPr>
        <w:rFonts w:ascii="Arial" w:hAnsi="Arial" w:hint="default"/>
      </w:rPr>
    </w:lvl>
    <w:lvl w:ilvl="8" w:tplc="DFAC63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D8C6F36"/>
    <w:multiLevelType w:val="hybridMultilevel"/>
    <w:tmpl w:val="8CE486EC"/>
    <w:lvl w:ilvl="0" w:tplc="3058126C">
      <w:numFmt w:val="bullet"/>
      <w:lvlText w:val="•"/>
      <w:lvlJc w:val="left"/>
      <w:pPr>
        <w:ind w:left="720" w:hanging="360"/>
      </w:pPr>
      <w:rPr>
        <w:rFonts w:ascii="Arial" w:hAnsi="Arial" w:hint="default"/>
      </w:rPr>
    </w:lvl>
    <w:lvl w:ilvl="1" w:tplc="8230F918">
      <w:start w:val="1"/>
      <w:numFmt w:val="bullet"/>
      <w:lvlText w:val="–"/>
      <w:lvlJc w:val="left"/>
      <w:pPr>
        <w:tabs>
          <w:tab w:val="num" w:pos="1440"/>
        </w:tabs>
        <w:ind w:left="1440" w:hanging="360"/>
      </w:pPr>
      <w:rPr>
        <w:rFonts w:ascii="Arial" w:hAnsi="Arial" w:hint="default"/>
      </w:rPr>
    </w:lvl>
    <w:lvl w:ilvl="2" w:tplc="CD605816" w:tentative="1">
      <w:start w:val="1"/>
      <w:numFmt w:val="bullet"/>
      <w:lvlText w:val="–"/>
      <w:lvlJc w:val="left"/>
      <w:pPr>
        <w:tabs>
          <w:tab w:val="num" w:pos="2160"/>
        </w:tabs>
        <w:ind w:left="2160" w:hanging="360"/>
      </w:pPr>
      <w:rPr>
        <w:rFonts w:ascii="Arial" w:hAnsi="Arial" w:hint="default"/>
      </w:rPr>
    </w:lvl>
    <w:lvl w:ilvl="3" w:tplc="D51A018A" w:tentative="1">
      <w:start w:val="1"/>
      <w:numFmt w:val="bullet"/>
      <w:lvlText w:val="–"/>
      <w:lvlJc w:val="left"/>
      <w:pPr>
        <w:tabs>
          <w:tab w:val="num" w:pos="2880"/>
        </w:tabs>
        <w:ind w:left="2880" w:hanging="360"/>
      </w:pPr>
      <w:rPr>
        <w:rFonts w:ascii="Arial" w:hAnsi="Arial" w:hint="default"/>
      </w:rPr>
    </w:lvl>
    <w:lvl w:ilvl="4" w:tplc="5E208EE0" w:tentative="1">
      <w:start w:val="1"/>
      <w:numFmt w:val="bullet"/>
      <w:lvlText w:val="–"/>
      <w:lvlJc w:val="left"/>
      <w:pPr>
        <w:tabs>
          <w:tab w:val="num" w:pos="3600"/>
        </w:tabs>
        <w:ind w:left="3600" w:hanging="360"/>
      </w:pPr>
      <w:rPr>
        <w:rFonts w:ascii="Arial" w:hAnsi="Arial" w:hint="default"/>
      </w:rPr>
    </w:lvl>
    <w:lvl w:ilvl="5" w:tplc="B884261E" w:tentative="1">
      <w:start w:val="1"/>
      <w:numFmt w:val="bullet"/>
      <w:lvlText w:val="–"/>
      <w:lvlJc w:val="left"/>
      <w:pPr>
        <w:tabs>
          <w:tab w:val="num" w:pos="4320"/>
        </w:tabs>
        <w:ind w:left="4320" w:hanging="360"/>
      </w:pPr>
      <w:rPr>
        <w:rFonts w:ascii="Arial" w:hAnsi="Arial" w:hint="default"/>
      </w:rPr>
    </w:lvl>
    <w:lvl w:ilvl="6" w:tplc="A77E0938" w:tentative="1">
      <w:start w:val="1"/>
      <w:numFmt w:val="bullet"/>
      <w:lvlText w:val="–"/>
      <w:lvlJc w:val="left"/>
      <w:pPr>
        <w:tabs>
          <w:tab w:val="num" w:pos="5040"/>
        </w:tabs>
        <w:ind w:left="5040" w:hanging="360"/>
      </w:pPr>
      <w:rPr>
        <w:rFonts w:ascii="Arial" w:hAnsi="Arial" w:hint="default"/>
      </w:rPr>
    </w:lvl>
    <w:lvl w:ilvl="7" w:tplc="EB6E791E" w:tentative="1">
      <w:start w:val="1"/>
      <w:numFmt w:val="bullet"/>
      <w:lvlText w:val="–"/>
      <w:lvlJc w:val="left"/>
      <w:pPr>
        <w:tabs>
          <w:tab w:val="num" w:pos="5760"/>
        </w:tabs>
        <w:ind w:left="5760" w:hanging="360"/>
      </w:pPr>
      <w:rPr>
        <w:rFonts w:ascii="Arial" w:hAnsi="Arial" w:hint="default"/>
      </w:rPr>
    </w:lvl>
    <w:lvl w:ilvl="8" w:tplc="D7A8FEF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9"/>
  </w:num>
  <w:num w:numId="3">
    <w:abstractNumId w:val="8"/>
  </w:num>
  <w:num w:numId="4">
    <w:abstractNumId w:val="11"/>
  </w:num>
  <w:num w:numId="5">
    <w:abstractNumId w:val="5"/>
  </w:num>
  <w:num w:numId="6">
    <w:abstractNumId w:val="7"/>
  </w:num>
  <w:num w:numId="7">
    <w:abstractNumId w:val="2"/>
  </w:num>
  <w:num w:numId="8">
    <w:abstractNumId w:val="13"/>
  </w:num>
  <w:num w:numId="9">
    <w:abstractNumId w:val="0"/>
  </w:num>
  <w:num w:numId="10">
    <w:abstractNumId w:val="14"/>
  </w:num>
  <w:num w:numId="11">
    <w:abstractNumId w:val="12"/>
  </w:num>
  <w:num w:numId="12">
    <w:abstractNumId w:val="3"/>
  </w:num>
  <w:num w:numId="13">
    <w:abstractNumId w:val="6"/>
  </w:num>
  <w:num w:numId="14">
    <w:abstractNumId w:val="10"/>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7"/>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578D"/>
    <w:rsid w:val="00041327"/>
    <w:rsid w:val="00121828"/>
    <w:rsid w:val="00177147"/>
    <w:rsid w:val="001B3950"/>
    <w:rsid w:val="001B5D0A"/>
    <w:rsid w:val="001C663E"/>
    <w:rsid w:val="002870EA"/>
    <w:rsid w:val="002E4E67"/>
    <w:rsid w:val="002F4FA3"/>
    <w:rsid w:val="004D1584"/>
    <w:rsid w:val="005301BB"/>
    <w:rsid w:val="00591F69"/>
    <w:rsid w:val="005B410D"/>
    <w:rsid w:val="005D1B1F"/>
    <w:rsid w:val="006229C4"/>
    <w:rsid w:val="00654BD5"/>
    <w:rsid w:val="00663FC5"/>
    <w:rsid w:val="006F471F"/>
    <w:rsid w:val="007711C0"/>
    <w:rsid w:val="007A3BE1"/>
    <w:rsid w:val="007C626C"/>
    <w:rsid w:val="00812F2F"/>
    <w:rsid w:val="008435B6"/>
    <w:rsid w:val="00880873"/>
    <w:rsid w:val="008E1BC6"/>
    <w:rsid w:val="009157BA"/>
    <w:rsid w:val="00924CB2"/>
    <w:rsid w:val="00951300"/>
    <w:rsid w:val="009D596C"/>
    <w:rsid w:val="009F52D7"/>
    <w:rsid w:val="00AA49C5"/>
    <w:rsid w:val="00B05A53"/>
    <w:rsid w:val="00B10065"/>
    <w:rsid w:val="00B8567C"/>
    <w:rsid w:val="00BB0D8B"/>
    <w:rsid w:val="00C902D2"/>
    <w:rsid w:val="00CD0F63"/>
    <w:rsid w:val="00D72AA6"/>
    <w:rsid w:val="00DB2A3C"/>
    <w:rsid w:val="00DB6943"/>
    <w:rsid w:val="00DF1ED2"/>
    <w:rsid w:val="00E5586A"/>
    <w:rsid w:val="00E82412"/>
    <w:rsid w:val="00E9138B"/>
    <w:rsid w:val="00ED1ADC"/>
    <w:rsid w:val="00F62C03"/>
    <w:rsid w:val="00F93ACE"/>
    <w:rsid w:val="00FB634E"/>
    <w:rsid w:val="00FF2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0873"/>
    <w:pPr>
      <w:jc w:val="both"/>
    </w:pPr>
    <w:rPr>
      <w:rFonts w:ascii="Times New Roman" w:hAnsi="Times New Roman" w:cs="Times New Roman"/>
      <w:sz w:val="21"/>
      <w:szCs w:val="21"/>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eastAsia="SimSun"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jc w:val="left"/>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pPr>
    <w:rPr>
      <w:rFonts w:eastAsia="MS Mincho"/>
      <w:sz w:val="20"/>
      <w:szCs w:val="20"/>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pPr>
    <w:rPr>
      <w:rFonts w:ascii="Arial" w:eastAsia="SimSun" w:hAnsi="Arial" w:cs="Arial"/>
      <w:b/>
      <w:szCs w:val="20"/>
      <w:lang w:val="en-GB"/>
    </w:rPr>
  </w:style>
  <w:style w:type="paragraph" w:styleId="ListParagraph">
    <w:name w:val="List Paragraph"/>
    <w:basedOn w:val="Normal"/>
    <w:link w:val="ListParagraphChar"/>
    <w:uiPriority w:val="34"/>
    <w:qFormat/>
    <w:rsid w:val="009F52D7"/>
    <w:pPr>
      <w:ind w:firstLineChars="200" w:firstLine="420"/>
      <w:jc w:val="left"/>
    </w:pPr>
    <w:rPr>
      <w:rFonts w:ascii="SimSun" w:eastAsia="SimSun" w:hAnsi="SimSun" w:cs="SimSun"/>
      <w:sz w:val="24"/>
      <w:szCs w:val="24"/>
      <w:lang w:eastAsia="zh-CN"/>
    </w:rPr>
  </w:style>
  <w:style w:type="character" w:customStyle="1" w:styleId="ListParagraphChar">
    <w:name w:val="List Paragraph Char"/>
    <w:link w:val="ListParagraph"/>
    <w:uiPriority w:val="34"/>
    <w:rsid w:val="009F52D7"/>
    <w:rPr>
      <w:rFonts w:ascii="SimSun" w:eastAsia="SimSun" w:hAnsi="SimSun" w:cs="SimSun"/>
      <w:lang w:eastAsia="zh-CN"/>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customStyle="1" w:styleId="TAH">
    <w:name w:val="TAH"/>
    <w:basedOn w:val="TAC"/>
    <w:link w:val="TAHCar"/>
    <w:qFormat/>
    <w:rsid w:val="002E4E67"/>
    <w:rPr>
      <w:b/>
    </w:rPr>
  </w:style>
  <w:style w:type="paragraph" w:customStyle="1" w:styleId="TAC">
    <w:name w:val="TAC"/>
    <w:basedOn w:val="Normal"/>
    <w:link w:val="TACChar"/>
    <w:qFormat/>
    <w:rsid w:val="002E4E67"/>
    <w:pPr>
      <w:keepNext/>
      <w:keepLines/>
      <w:jc w:val="center"/>
    </w:pPr>
    <w:rPr>
      <w:rFonts w:ascii="Arial" w:eastAsia="Times New Roman" w:hAnsi="Arial"/>
      <w:sz w:val="18"/>
      <w:szCs w:val="20"/>
      <w:lang w:val="en-GB"/>
    </w:rPr>
  </w:style>
  <w:style w:type="character" w:customStyle="1" w:styleId="TACChar">
    <w:name w:val="TAC Char"/>
    <w:link w:val="TAC"/>
    <w:qFormat/>
    <w:rsid w:val="002E4E67"/>
    <w:rPr>
      <w:rFonts w:ascii="Arial" w:eastAsia="Times New Roman" w:hAnsi="Arial" w:cs="Times New Roman"/>
      <w:sz w:val="18"/>
      <w:szCs w:val="20"/>
      <w:lang w:val="en-GB"/>
    </w:rPr>
  </w:style>
  <w:style w:type="character" w:customStyle="1" w:styleId="TAHCar">
    <w:name w:val="TAH Car"/>
    <w:link w:val="TAH"/>
    <w:qFormat/>
    <w:rsid w:val="002E4E67"/>
    <w:rPr>
      <w:rFonts w:ascii="Arial" w:eastAsia="Times New Roman" w:hAnsi="Arial" w:cs="Times New Roman"/>
      <w:b/>
      <w:sz w:val="18"/>
      <w:szCs w:val="20"/>
      <w:lang w:val="en-GB"/>
    </w:rPr>
  </w:style>
  <w:style w:type="table" w:styleId="TableGrid">
    <w:name w:val="Table Grid"/>
    <w:basedOn w:val="TableNormal"/>
    <w:uiPriority w:val="39"/>
    <w:rsid w:val="00BB0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B05A53"/>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135047">
      <w:bodyDiv w:val="1"/>
      <w:marLeft w:val="0"/>
      <w:marRight w:val="0"/>
      <w:marTop w:val="0"/>
      <w:marBottom w:val="0"/>
      <w:divBdr>
        <w:top w:val="none" w:sz="0" w:space="0" w:color="auto"/>
        <w:left w:val="none" w:sz="0" w:space="0" w:color="auto"/>
        <w:bottom w:val="none" w:sz="0" w:space="0" w:color="auto"/>
        <w:right w:val="none" w:sz="0" w:space="0" w:color="auto"/>
      </w:divBdr>
      <w:divsChild>
        <w:div w:id="1789932606">
          <w:marLeft w:val="1800"/>
          <w:marRight w:val="0"/>
          <w:marTop w:val="96"/>
          <w:marBottom w:val="120"/>
          <w:divBdr>
            <w:top w:val="none" w:sz="0" w:space="0" w:color="auto"/>
            <w:left w:val="none" w:sz="0" w:space="0" w:color="auto"/>
            <w:bottom w:val="none" w:sz="0" w:space="0" w:color="auto"/>
            <w:right w:val="none" w:sz="0" w:space="0" w:color="auto"/>
          </w:divBdr>
        </w:div>
        <w:div w:id="1819154797">
          <w:marLeft w:val="1800"/>
          <w:marRight w:val="0"/>
          <w:marTop w:val="96"/>
          <w:marBottom w:val="120"/>
          <w:divBdr>
            <w:top w:val="none" w:sz="0" w:space="0" w:color="auto"/>
            <w:left w:val="none" w:sz="0" w:space="0" w:color="auto"/>
            <w:bottom w:val="none" w:sz="0" w:space="0" w:color="auto"/>
            <w:right w:val="none" w:sz="0" w:space="0" w:color="auto"/>
          </w:divBdr>
        </w:div>
        <w:div w:id="1413507261">
          <w:marLeft w:val="1800"/>
          <w:marRight w:val="0"/>
          <w:marTop w:val="96"/>
          <w:marBottom w:val="120"/>
          <w:divBdr>
            <w:top w:val="none" w:sz="0" w:space="0" w:color="auto"/>
            <w:left w:val="none" w:sz="0" w:space="0" w:color="auto"/>
            <w:bottom w:val="none" w:sz="0" w:space="0" w:color="auto"/>
            <w:right w:val="none" w:sz="0" w:space="0" w:color="auto"/>
          </w:divBdr>
        </w:div>
        <w:div w:id="1871256347">
          <w:marLeft w:val="2520"/>
          <w:marRight w:val="0"/>
          <w:marTop w:val="77"/>
          <w:marBottom w:val="120"/>
          <w:divBdr>
            <w:top w:val="none" w:sz="0" w:space="0" w:color="auto"/>
            <w:left w:val="none" w:sz="0" w:space="0" w:color="auto"/>
            <w:bottom w:val="none" w:sz="0" w:space="0" w:color="auto"/>
            <w:right w:val="none" w:sz="0" w:space="0" w:color="auto"/>
          </w:divBdr>
        </w:div>
        <w:div w:id="662703397">
          <w:marLeft w:val="2520"/>
          <w:marRight w:val="0"/>
          <w:marTop w:val="77"/>
          <w:marBottom w:val="120"/>
          <w:divBdr>
            <w:top w:val="none" w:sz="0" w:space="0" w:color="auto"/>
            <w:left w:val="none" w:sz="0" w:space="0" w:color="auto"/>
            <w:bottom w:val="none" w:sz="0" w:space="0" w:color="auto"/>
            <w:right w:val="none" w:sz="0" w:space="0" w:color="auto"/>
          </w:divBdr>
        </w:div>
        <w:div w:id="872153914">
          <w:marLeft w:val="3240"/>
          <w:marRight w:val="0"/>
          <w:marTop w:val="77"/>
          <w:marBottom w:val="120"/>
          <w:divBdr>
            <w:top w:val="none" w:sz="0" w:space="0" w:color="auto"/>
            <w:left w:val="none" w:sz="0" w:space="0" w:color="auto"/>
            <w:bottom w:val="none" w:sz="0" w:space="0" w:color="auto"/>
            <w:right w:val="none" w:sz="0" w:space="0" w:color="auto"/>
          </w:divBdr>
        </w:div>
        <w:div w:id="2062438843">
          <w:marLeft w:val="3240"/>
          <w:marRight w:val="0"/>
          <w:marTop w:val="77"/>
          <w:marBottom w:val="120"/>
          <w:divBdr>
            <w:top w:val="none" w:sz="0" w:space="0" w:color="auto"/>
            <w:left w:val="none" w:sz="0" w:space="0" w:color="auto"/>
            <w:bottom w:val="none" w:sz="0" w:space="0" w:color="auto"/>
            <w:right w:val="none" w:sz="0" w:space="0" w:color="auto"/>
          </w:divBdr>
        </w:div>
      </w:divsChild>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77512461">
      <w:bodyDiv w:val="1"/>
      <w:marLeft w:val="0"/>
      <w:marRight w:val="0"/>
      <w:marTop w:val="0"/>
      <w:marBottom w:val="0"/>
      <w:divBdr>
        <w:top w:val="none" w:sz="0" w:space="0" w:color="auto"/>
        <w:left w:val="none" w:sz="0" w:space="0" w:color="auto"/>
        <w:bottom w:val="none" w:sz="0" w:space="0" w:color="auto"/>
        <w:right w:val="none" w:sz="0" w:space="0" w:color="auto"/>
      </w:divBdr>
      <w:divsChild>
        <w:div w:id="1466435128">
          <w:marLeft w:val="1166"/>
          <w:marRight w:val="0"/>
          <w:marTop w:val="115"/>
          <w:marBottom w:val="0"/>
          <w:divBdr>
            <w:top w:val="none" w:sz="0" w:space="0" w:color="auto"/>
            <w:left w:val="none" w:sz="0" w:space="0" w:color="auto"/>
            <w:bottom w:val="none" w:sz="0" w:space="0" w:color="auto"/>
            <w:right w:val="none" w:sz="0" w:space="0" w:color="auto"/>
          </w:divBdr>
        </w:div>
      </w:divsChild>
    </w:div>
    <w:div w:id="388463302">
      <w:bodyDiv w:val="1"/>
      <w:marLeft w:val="0"/>
      <w:marRight w:val="0"/>
      <w:marTop w:val="0"/>
      <w:marBottom w:val="0"/>
      <w:divBdr>
        <w:top w:val="none" w:sz="0" w:space="0" w:color="auto"/>
        <w:left w:val="none" w:sz="0" w:space="0" w:color="auto"/>
        <w:bottom w:val="none" w:sz="0" w:space="0" w:color="auto"/>
        <w:right w:val="none" w:sz="0" w:space="0" w:color="auto"/>
      </w:divBdr>
      <w:divsChild>
        <w:div w:id="181631040">
          <w:marLeft w:val="1166"/>
          <w:marRight w:val="0"/>
          <w:marTop w:val="96"/>
          <w:marBottom w:val="0"/>
          <w:divBdr>
            <w:top w:val="none" w:sz="0" w:space="0" w:color="auto"/>
            <w:left w:val="none" w:sz="0" w:space="0" w:color="auto"/>
            <w:bottom w:val="none" w:sz="0" w:space="0" w:color="auto"/>
            <w:right w:val="none" w:sz="0" w:space="0" w:color="auto"/>
          </w:divBdr>
        </w:div>
        <w:div w:id="1399286817">
          <w:marLeft w:val="1800"/>
          <w:marRight w:val="0"/>
          <w:marTop w:val="96"/>
          <w:marBottom w:val="0"/>
          <w:divBdr>
            <w:top w:val="none" w:sz="0" w:space="0" w:color="auto"/>
            <w:left w:val="none" w:sz="0" w:space="0" w:color="auto"/>
            <w:bottom w:val="none" w:sz="0" w:space="0" w:color="auto"/>
            <w:right w:val="none" w:sz="0" w:space="0" w:color="auto"/>
          </w:divBdr>
        </w:div>
        <w:div w:id="635378748">
          <w:marLeft w:val="1166"/>
          <w:marRight w:val="0"/>
          <w:marTop w:val="96"/>
          <w:marBottom w:val="0"/>
          <w:divBdr>
            <w:top w:val="none" w:sz="0" w:space="0" w:color="auto"/>
            <w:left w:val="none" w:sz="0" w:space="0" w:color="auto"/>
            <w:bottom w:val="none" w:sz="0" w:space="0" w:color="auto"/>
            <w:right w:val="none" w:sz="0" w:space="0" w:color="auto"/>
          </w:divBdr>
        </w:div>
        <w:div w:id="449057814">
          <w:marLeft w:val="1800"/>
          <w:marRight w:val="0"/>
          <w:marTop w:val="96"/>
          <w:marBottom w:val="0"/>
          <w:divBdr>
            <w:top w:val="none" w:sz="0" w:space="0" w:color="auto"/>
            <w:left w:val="none" w:sz="0" w:space="0" w:color="auto"/>
            <w:bottom w:val="none" w:sz="0" w:space="0" w:color="auto"/>
            <w:right w:val="none" w:sz="0" w:space="0" w:color="auto"/>
          </w:divBdr>
        </w:div>
        <w:div w:id="256791691">
          <w:marLeft w:val="1800"/>
          <w:marRight w:val="0"/>
          <w:marTop w:val="96"/>
          <w:marBottom w:val="0"/>
          <w:divBdr>
            <w:top w:val="none" w:sz="0" w:space="0" w:color="auto"/>
            <w:left w:val="none" w:sz="0" w:space="0" w:color="auto"/>
            <w:bottom w:val="none" w:sz="0" w:space="0" w:color="auto"/>
            <w:right w:val="none" w:sz="0" w:space="0" w:color="auto"/>
          </w:divBdr>
        </w:div>
        <w:div w:id="81798834">
          <w:marLeft w:val="1166"/>
          <w:marRight w:val="0"/>
          <w:marTop w:val="96"/>
          <w:marBottom w:val="0"/>
          <w:divBdr>
            <w:top w:val="none" w:sz="0" w:space="0" w:color="auto"/>
            <w:left w:val="none" w:sz="0" w:space="0" w:color="auto"/>
            <w:bottom w:val="none" w:sz="0" w:space="0" w:color="auto"/>
            <w:right w:val="none" w:sz="0" w:space="0" w:color="auto"/>
          </w:divBdr>
        </w:div>
        <w:div w:id="1989624033">
          <w:marLeft w:val="1800"/>
          <w:marRight w:val="0"/>
          <w:marTop w:val="96"/>
          <w:marBottom w:val="0"/>
          <w:divBdr>
            <w:top w:val="none" w:sz="0" w:space="0" w:color="auto"/>
            <w:left w:val="none" w:sz="0" w:space="0" w:color="auto"/>
            <w:bottom w:val="none" w:sz="0" w:space="0" w:color="auto"/>
            <w:right w:val="none" w:sz="0" w:space="0" w:color="auto"/>
          </w:divBdr>
        </w:div>
      </w:divsChild>
    </w:div>
    <w:div w:id="487981397">
      <w:bodyDiv w:val="1"/>
      <w:marLeft w:val="0"/>
      <w:marRight w:val="0"/>
      <w:marTop w:val="0"/>
      <w:marBottom w:val="0"/>
      <w:divBdr>
        <w:top w:val="none" w:sz="0" w:space="0" w:color="auto"/>
        <w:left w:val="none" w:sz="0" w:space="0" w:color="auto"/>
        <w:bottom w:val="none" w:sz="0" w:space="0" w:color="auto"/>
        <w:right w:val="none" w:sz="0" w:space="0" w:color="auto"/>
      </w:divBdr>
      <w:divsChild>
        <w:div w:id="1301036105">
          <w:marLeft w:val="1800"/>
          <w:marRight w:val="0"/>
          <w:marTop w:val="96"/>
          <w:marBottom w:val="180"/>
          <w:divBdr>
            <w:top w:val="none" w:sz="0" w:space="0" w:color="auto"/>
            <w:left w:val="none" w:sz="0" w:space="0" w:color="auto"/>
            <w:bottom w:val="none" w:sz="0" w:space="0" w:color="auto"/>
            <w:right w:val="none" w:sz="0" w:space="0" w:color="auto"/>
          </w:divBdr>
        </w:div>
        <w:div w:id="605044576">
          <w:marLeft w:val="1800"/>
          <w:marRight w:val="0"/>
          <w:marTop w:val="96"/>
          <w:marBottom w:val="180"/>
          <w:divBdr>
            <w:top w:val="none" w:sz="0" w:space="0" w:color="auto"/>
            <w:left w:val="none" w:sz="0" w:space="0" w:color="auto"/>
            <w:bottom w:val="none" w:sz="0" w:space="0" w:color="auto"/>
            <w:right w:val="none" w:sz="0" w:space="0" w:color="auto"/>
          </w:divBdr>
        </w:div>
        <w:div w:id="438573529">
          <w:marLeft w:val="1800"/>
          <w:marRight w:val="0"/>
          <w:marTop w:val="96"/>
          <w:marBottom w:val="180"/>
          <w:divBdr>
            <w:top w:val="none" w:sz="0" w:space="0" w:color="auto"/>
            <w:left w:val="none" w:sz="0" w:space="0" w:color="auto"/>
            <w:bottom w:val="none" w:sz="0" w:space="0" w:color="auto"/>
            <w:right w:val="none" w:sz="0" w:space="0" w:color="auto"/>
          </w:divBdr>
        </w:div>
      </w:divsChild>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711072998">
      <w:bodyDiv w:val="1"/>
      <w:marLeft w:val="0"/>
      <w:marRight w:val="0"/>
      <w:marTop w:val="0"/>
      <w:marBottom w:val="0"/>
      <w:divBdr>
        <w:top w:val="none" w:sz="0" w:space="0" w:color="auto"/>
        <w:left w:val="none" w:sz="0" w:space="0" w:color="auto"/>
        <w:bottom w:val="none" w:sz="0" w:space="0" w:color="auto"/>
        <w:right w:val="none" w:sz="0" w:space="0" w:color="auto"/>
      </w:divBdr>
      <w:divsChild>
        <w:div w:id="1413745887">
          <w:marLeft w:val="1166"/>
          <w:marRight w:val="0"/>
          <w:marTop w:val="115"/>
          <w:marBottom w:val="0"/>
          <w:divBdr>
            <w:top w:val="none" w:sz="0" w:space="0" w:color="auto"/>
            <w:left w:val="none" w:sz="0" w:space="0" w:color="auto"/>
            <w:bottom w:val="none" w:sz="0" w:space="0" w:color="auto"/>
            <w:right w:val="none" w:sz="0" w:space="0" w:color="auto"/>
          </w:divBdr>
        </w:div>
        <w:div w:id="951666415">
          <w:marLeft w:val="1800"/>
          <w:marRight w:val="0"/>
          <w:marTop w:val="115"/>
          <w:marBottom w:val="0"/>
          <w:divBdr>
            <w:top w:val="none" w:sz="0" w:space="0" w:color="auto"/>
            <w:left w:val="none" w:sz="0" w:space="0" w:color="auto"/>
            <w:bottom w:val="none" w:sz="0" w:space="0" w:color="auto"/>
            <w:right w:val="none" w:sz="0" w:space="0" w:color="auto"/>
          </w:divBdr>
        </w:div>
        <w:div w:id="869415875">
          <w:marLeft w:val="1166"/>
          <w:marRight w:val="0"/>
          <w:marTop w:val="115"/>
          <w:marBottom w:val="0"/>
          <w:divBdr>
            <w:top w:val="none" w:sz="0" w:space="0" w:color="auto"/>
            <w:left w:val="none" w:sz="0" w:space="0" w:color="auto"/>
            <w:bottom w:val="none" w:sz="0" w:space="0" w:color="auto"/>
            <w:right w:val="none" w:sz="0" w:space="0" w:color="auto"/>
          </w:divBdr>
        </w:div>
        <w:div w:id="988437588">
          <w:marLeft w:val="1800"/>
          <w:marRight w:val="0"/>
          <w:marTop w:val="115"/>
          <w:marBottom w:val="0"/>
          <w:divBdr>
            <w:top w:val="none" w:sz="0" w:space="0" w:color="auto"/>
            <w:left w:val="none" w:sz="0" w:space="0" w:color="auto"/>
            <w:bottom w:val="none" w:sz="0" w:space="0" w:color="auto"/>
            <w:right w:val="none" w:sz="0" w:space="0" w:color="auto"/>
          </w:divBdr>
        </w:div>
      </w:divsChild>
    </w:div>
    <w:div w:id="834223763">
      <w:bodyDiv w:val="1"/>
      <w:marLeft w:val="0"/>
      <w:marRight w:val="0"/>
      <w:marTop w:val="0"/>
      <w:marBottom w:val="0"/>
      <w:divBdr>
        <w:top w:val="none" w:sz="0" w:space="0" w:color="auto"/>
        <w:left w:val="none" w:sz="0" w:space="0" w:color="auto"/>
        <w:bottom w:val="none" w:sz="0" w:space="0" w:color="auto"/>
        <w:right w:val="none" w:sz="0" w:space="0" w:color="auto"/>
      </w:divBdr>
      <w:divsChild>
        <w:div w:id="906108611">
          <w:marLeft w:val="1166"/>
          <w:marRight w:val="0"/>
          <w:marTop w:val="115"/>
          <w:marBottom w:val="0"/>
          <w:divBdr>
            <w:top w:val="none" w:sz="0" w:space="0" w:color="auto"/>
            <w:left w:val="none" w:sz="0" w:space="0" w:color="auto"/>
            <w:bottom w:val="none" w:sz="0" w:space="0" w:color="auto"/>
            <w:right w:val="none" w:sz="0" w:space="0" w:color="auto"/>
          </w:divBdr>
        </w:div>
      </w:divsChild>
    </w:div>
    <w:div w:id="949627249">
      <w:bodyDiv w:val="1"/>
      <w:marLeft w:val="0"/>
      <w:marRight w:val="0"/>
      <w:marTop w:val="0"/>
      <w:marBottom w:val="0"/>
      <w:divBdr>
        <w:top w:val="none" w:sz="0" w:space="0" w:color="auto"/>
        <w:left w:val="none" w:sz="0" w:space="0" w:color="auto"/>
        <w:bottom w:val="none" w:sz="0" w:space="0" w:color="auto"/>
        <w:right w:val="none" w:sz="0" w:space="0" w:color="auto"/>
      </w:divBdr>
      <w:divsChild>
        <w:div w:id="1517230796">
          <w:marLeft w:val="1166"/>
          <w:marRight w:val="0"/>
          <w:marTop w:val="115"/>
          <w:marBottom w:val="0"/>
          <w:divBdr>
            <w:top w:val="none" w:sz="0" w:space="0" w:color="auto"/>
            <w:left w:val="none" w:sz="0" w:space="0" w:color="auto"/>
            <w:bottom w:val="none" w:sz="0" w:space="0" w:color="auto"/>
            <w:right w:val="none" w:sz="0" w:space="0" w:color="auto"/>
          </w:divBdr>
        </w:div>
        <w:div w:id="756756038">
          <w:marLeft w:val="1800"/>
          <w:marRight w:val="0"/>
          <w:marTop w:val="96"/>
          <w:marBottom w:val="0"/>
          <w:divBdr>
            <w:top w:val="none" w:sz="0" w:space="0" w:color="auto"/>
            <w:left w:val="none" w:sz="0" w:space="0" w:color="auto"/>
            <w:bottom w:val="none" w:sz="0" w:space="0" w:color="auto"/>
            <w:right w:val="none" w:sz="0" w:space="0" w:color="auto"/>
          </w:divBdr>
        </w:div>
        <w:div w:id="1197737645">
          <w:marLeft w:val="1800"/>
          <w:marRight w:val="0"/>
          <w:marTop w:val="96"/>
          <w:marBottom w:val="0"/>
          <w:divBdr>
            <w:top w:val="none" w:sz="0" w:space="0" w:color="auto"/>
            <w:left w:val="none" w:sz="0" w:space="0" w:color="auto"/>
            <w:bottom w:val="none" w:sz="0" w:space="0" w:color="auto"/>
            <w:right w:val="none" w:sz="0" w:space="0" w:color="auto"/>
          </w:divBdr>
        </w:div>
        <w:div w:id="980430008">
          <w:marLeft w:val="2520"/>
          <w:marRight w:val="0"/>
          <w:marTop w:val="77"/>
          <w:marBottom w:val="0"/>
          <w:divBdr>
            <w:top w:val="none" w:sz="0" w:space="0" w:color="auto"/>
            <w:left w:val="none" w:sz="0" w:space="0" w:color="auto"/>
            <w:bottom w:val="none" w:sz="0" w:space="0" w:color="auto"/>
            <w:right w:val="none" w:sz="0" w:space="0" w:color="auto"/>
          </w:divBdr>
        </w:div>
        <w:div w:id="515118129">
          <w:marLeft w:val="2520"/>
          <w:marRight w:val="0"/>
          <w:marTop w:val="77"/>
          <w:marBottom w:val="0"/>
          <w:divBdr>
            <w:top w:val="none" w:sz="0" w:space="0" w:color="auto"/>
            <w:left w:val="none" w:sz="0" w:space="0" w:color="auto"/>
            <w:bottom w:val="none" w:sz="0" w:space="0" w:color="auto"/>
            <w:right w:val="none" w:sz="0" w:space="0" w:color="auto"/>
          </w:divBdr>
        </w:div>
      </w:divsChild>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347052375">
      <w:bodyDiv w:val="1"/>
      <w:marLeft w:val="0"/>
      <w:marRight w:val="0"/>
      <w:marTop w:val="0"/>
      <w:marBottom w:val="0"/>
      <w:divBdr>
        <w:top w:val="none" w:sz="0" w:space="0" w:color="auto"/>
        <w:left w:val="none" w:sz="0" w:space="0" w:color="auto"/>
        <w:bottom w:val="none" w:sz="0" w:space="0" w:color="auto"/>
        <w:right w:val="none" w:sz="0" w:space="0" w:color="auto"/>
      </w:divBdr>
      <w:divsChild>
        <w:div w:id="1161776626">
          <w:marLeft w:val="1166"/>
          <w:marRight w:val="0"/>
          <w:marTop w:val="96"/>
          <w:marBottom w:val="0"/>
          <w:divBdr>
            <w:top w:val="none" w:sz="0" w:space="0" w:color="auto"/>
            <w:left w:val="none" w:sz="0" w:space="0" w:color="auto"/>
            <w:bottom w:val="none" w:sz="0" w:space="0" w:color="auto"/>
            <w:right w:val="none" w:sz="0" w:space="0" w:color="auto"/>
          </w:divBdr>
        </w:div>
      </w:divsChild>
    </w:div>
    <w:div w:id="1445661233">
      <w:bodyDiv w:val="1"/>
      <w:marLeft w:val="0"/>
      <w:marRight w:val="0"/>
      <w:marTop w:val="0"/>
      <w:marBottom w:val="0"/>
      <w:divBdr>
        <w:top w:val="none" w:sz="0" w:space="0" w:color="auto"/>
        <w:left w:val="none" w:sz="0" w:space="0" w:color="auto"/>
        <w:bottom w:val="none" w:sz="0" w:space="0" w:color="auto"/>
        <w:right w:val="none" w:sz="0" w:space="0" w:color="auto"/>
      </w:divBdr>
      <w:divsChild>
        <w:div w:id="1159691278">
          <w:marLeft w:val="1166"/>
          <w:marRight w:val="0"/>
          <w:marTop w:val="96"/>
          <w:marBottom w:val="0"/>
          <w:divBdr>
            <w:top w:val="none" w:sz="0" w:space="0" w:color="auto"/>
            <w:left w:val="none" w:sz="0" w:space="0" w:color="auto"/>
            <w:bottom w:val="none" w:sz="0" w:space="0" w:color="auto"/>
            <w:right w:val="none" w:sz="0" w:space="0" w:color="auto"/>
          </w:divBdr>
        </w:div>
      </w:divsChild>
    </w:div>
    <w:div w:id="1481268376">
      <w:bodyDiv w:val="1"/>
      <w:marLeft w:val="0"/>
      <w:marRight w:val="0"/>
      <w:marTop w:val="0"/>
      <w:marBottom w:val="0"/>
      <w:divBdr>
        <w:top w:val="none" w:sz="0" w:space="0" w:color="auto"/>
        <w:left w:val="none" w:sz="0" w:space="0" w:color="auto"/>
        <w:bottom w:val="none" w:sz="0" w:space="0" w:color="auto"/>
        <w:right w:val="none" w:sz="0" w:space="0" w:color="auto"/>
      </w:divBdr>
      <w:divsChild>
        <w:div w:id="146702020">
          <w:marLeft w:val="1166"/>
          <w:marRight w:val="0"/>
          <w:marTop w:val="96"/>
          <w:marBottom w:val="0"/>
          <w:divBdr>
            <w:top w:val="none" w:sz="0" w:space="0" w:color="auto"/>
            <w:left w:val="none" w:sz="0" w:space="0" w:color="auto"/>
            <w:bottom w:val="none" w:sz="0" w:space="0" w:color="auto"/>
            <w:right w:val="none" w:sz="0" w:space="0" w:color="auto"/>
          </w:divBdr>
        </w:div>
      </w:divsChild>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2004</Words>
  <Characters>9339</Characters>
  <Application>Microsoft Office Word</Application>
  <DocSecurity>0</DocSecurity>
  <Lines>933</Lines>
  <Paragraphs>515</Paragraphs>
  <ScaleCrop>false</ScaleCrop>
  <HeadingPairs>
    <vt:vector size="2" baseType="variant">
      <vt:variant>
        <vt:lpstr>Title</vt:lpstr>
      </vt:variant>
      <vt:variant>
        <vt:i4>1</vt:i4>
      </vt:variant>
    </vt:vector>
  </HeadingPairs>
  <TitlesOfParts>
    <vt:vector size="1" baseType="lpstr">
      <vt:lpstr/>
    </vt:vector>
  </TitlesOfParts>
  <Company>Apple, Inc</Company>
  <LinksUpToDate>false</LinksUpToDate>
  <CharactersWithSpaces>10828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Apple (Manasa)</cp:lastModifiedBy>
  <cp:revision>2</cp:revision>
  <dcterms:created xsi:type="dcterms:W3CDTF">2021-05-11T17:29:00Z</dcterms:created>
  <dcterms:modified xsi:type="dcterms:W3CDTF">2021-05-11T17:29:00Z</dcterms:modified>
</cp:coreProperties>
</file>